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附件三：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2018中国商标年会论坛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（草案）</w:t>
      </w:r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第五届中国品牌经济高峰论坛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二、分论坛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（1）国际商标法律动态论坛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（2）市场监管局长论坛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（3）INTA论坛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（4）新媒体商标品牌传播策略论坛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（5）商标行政保护论坛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（6）国际商标律师论坛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（7）商标品牌价值评价论坛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（8）电视栏目名称商标保护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（9）</w:t>
      </w:r>
      <w:r>
        <w:rPr>
          <w:rFonts w:ascii="仿宋" w:hAnsi="仿宋" w:eastAsia="仿宋" w:cs="仿宋"/>
          <w:sz w:val="32"/>
          <w:szCs w:val="32"/>
        </w:rPr>
        <w:t>MARQUES</w:t>
      </w:r>
      <w:r>
        <w:rPr>
          <w:rFonts w:hint="eastAsia" w:ascii="仿宋" w:hAnsi="仿宋" w:eastAsia="仿宋" w:cs="仿宋"/>
          <w:sz w:val="32"/>
          <w:szCs w:val="32"/>
        </w:rPr>
        <w:t xml:space="preserve">论坛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（10）商标典型案例评析论坛-恶意注册的规制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（11）商标审查实务论坛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（12）老字号商标论坛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（13）马德里商标国际注册圆桌会议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（14）商标百强县论坛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（15）中国企业海外维权论坛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（16）地理标志商标论坛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（17）海峡两岸商标品牌创新论坛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（18）商标评审论坛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（19）商标审查评审疑难问题答疑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（20）中日商标交流会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三、依会员及相关单位申请举办若干商标沙龙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2317C"/>
    <w:rsid w:val="5D8231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2018-07-17T07:44:00Z</dcterms:created>
  <dc:creator>karen</dc:creator>
  <cp:lastModifiedBy>karen</cp:lastModifiedBy>
  <dcterms:modified xsi:type="dcterms:W3CDTF">2018-07-17T07:45:16Z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