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34B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4884D0">
            <w:pPr>
              <w:pStyle w:val="18"/>
              <w:framePr w:wrap="notBeside" w:vAnchor="page" w:hAnchor="page" w:x="1372" w:y="568"/>
              <w:tabs>
                <w:tab w:val="clear" w:pos="4153"/>
                <w:tab w:val="clear" w:pos="8306"/>
              </w:tabs>
              <w:spacing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50C05EE4">
            <w:pPr>
              <w:pStyle w:val="18"/>
              <w:framePr w:wrap="notBeside" w:vAnchor="page" w:hAnchor="page" w:x="1372" w:y="568"/>
              <w:tabs>
                <w:tab w:val="clear" w:pos="4153"/>
                <w:tab w:val="clear" w:pos="8306"/>
              </w:tabs>
              <w:spacing w:line="240" w:lineRule="auto"/>
              <w:jc w:val="both"/>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14:textFill>
                  <w14:solidFill>
                    <w14:schemeClr w14:val="tx1"/>
                  </w14:solidFill>
                </w14:textFill>
              </w:rPr>
              <w:t>0</w:t>
            </w:r>
            <w:r>
              <w:rPr>
                <w:rFonts w:ascii="黑体" w:hAnsi="黑体" w:eastAsia="黑体"/>
                <w:color w:val="000000" w:themeColor="text1"/>
                <w:sz w:val="21"/>
                <w:szCs w:val="21"/>
                <w14:textFill>
                  <w14:solidFill>
                    <w14:schemeClr w14:val="tx1"/>
                  </w14:solidFill>
                </w14:textFill>
              </w:rPr>
              <w:t>3.100.01</w:t>
            </w:r>
            <w:r>
              <w:rPr>
                <w:rFonts w:ascii="黑体" w:hAnsi="黑体" w:eastAsia="黑体"/>
                <w:color w:val="000000" w:themeColor="text1"/>
                <w:sz w:val="21"/>
                <w:szCs w:val="21"/>
                <w14:textFill>
                  <w14:solidFill>
                    <w14:schemeClr w14:val="tx1"/>
                  </w14:solidFill>
                </w14:textFill>
              </w:rPr>
              <w:fldChar w:fldCharType="end"/>
            </w:r>
            <w:bookmarkEnd w:id="0"/>
          </w:p>
        </w:tc>
      </w:tr>
      <w:tr w14:paraId="5E14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EF73BD8">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8DC3FB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B2C2E18">
                  <w:pPr>
                    <w:pStyle w:val="50"/>
                    <w:framePr w:wrap="notBeside" w:vAnchor="page" w:hAnchor="page" w:x="1372" w:y="568"/>
                    <w:ind w:left="420" w:right="624"/>
                    <w:rPr>
                      <w:rFonts w:ascii="宋体" w:hAnsi="宋体"/>
                      <w:color w:val="000000" w:themeColor="text1"/>
                      <w:sz w:val="28"/>
                      <w:szCs w:val="28"/>
                      <w14:textFill>
                        <w14:solidFill>
                          <w14:schemeClr w14:val="tx1"/>
                        </w14:solidFill>
                      </w14:textFill>
                    </w:rPr>
                  </w:pPr>
                </w:p>
              </w:tc>
            </w:tr>
          </w:tbl>
          <w:p w14:paraId="78EF61D2">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A 01</w:t>
            </w:r>
            <w:r>
              <w:rPr>
                <w:rFonts w:ascii="黑体" w:hAnsi="黑体" w:eastAsia="黑体"/>
                <w:color w:val="000000" w:themeColor="text1"/>
                <w:sz w:val="21"/>
                <w:szCs w:val="21"/>
                <w14:textFill>
                  <w14:solidFill>
                    <w14:schemeClr w14:val="tx1"/>
                  </w14:solidFill>
                </w14:textFill>
              </w:rPr>
              <w:fldChar w:fldCharType="end"/>
            </w:r>
            <w:bookmarkEnd w:id="1"/>
          </w:p>
        </w:tc>
      </w:tr>
    </w:tbl>
    <w:p w14:paraId="5AE9A519">
      <w:pPr>
        <w:pStyle w:val="196"/>
        <w:framePr w:wrap="around"/>
        <w:rPr>
          <w:rFonts w:hint="default" w:eastAsia="黑体"/>
          <w:color w:val="000000" w:themeColor="text1"/>
          <w:lang w:val="en-US" w:eastAsia="zh-CN"/>
          <w14:textFill>
            <w14:solidFill>
              <w14:schemeClr w14:val="tx1"/>
            </w14:solidFill>
          </w14:textFill>
        </w:rPr>
      </w:pPr>
      <w:r>
        <w:rPr>
          <w:color w:val="000000" w:themeColor="text1"/>
          <w14:textFill>
            <w14:solidFill>
              <w14:schemeClr w14:val="tx1"/>
            </w14:solidFill>
          </w14:textFill>
        </w:rPr>
        <w:t>T/</w:t>
      </w:r>
      <w:r>
        <w:rPr>
          <w:color w:val="000000" w:themeColor="text1"/>
          <w14:textFill>
            <w14:solidFill>
              <w14:schemeClr w14:val="tx1"/>
            </w14:solidFill>
          </w14:textFill>
        </w:rPr>
        <w:fldChar w:fldCharType="begin">
          <w:ffData>
            <w:name w:val="文字1"/>
            <w:enabled/>
            <w:calcOnExit w:val="0"/>
            <w:textInput>
              <w:default w:val="XXX"/>
            </w:textInput>
          </w:ffData>
        </w:fldChar>
      </w:r>
      <w:bookmarkStart w:id="2" w:name="文字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FSDTA</w:t>
      </w:r>
      <w:r>
        <w:rPr>
          <w:color w:val="000000" w:themeColor="text1"/>
          <w14:textFill>
            <w14:solidFill>
              <w14:schemeClr w14:val="tx1"/>
            </w14:solidFill>
          </w14:textFill>
        </w:rPr>
        <w:fldChar w:fldCharType="end"/>
      </w:r>
      <w:bookmarkEnd w:id="2"/>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004</w:t>
      </w:r>
      <w:r>
        <w:rPr>
          <w:rFonts w:hAnsi="黑体"/>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2025</w:t>
      </w:r>
    </w:p>
    <w:p w14:paraId="760F00A3">
      <w:pPr>
        <w:pStyle w:val="197"/>
        <w:framePr w:wrap="around"/>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3"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3"/>
    </w:p>
    <w:p w14:paraId="07FA1318">
      <w:pPr>
        <w:pStyle w:val="151"/>
        <w:framePr w:w="7456" w:h="1261" w:hRule="exact" w:wrap="around" w:vAnchor="page" w:hAnchor="page" w:x="2266" w:y="1651"/>
        <w:spacing w:before="120" w:after="120"/>
        <w:rPr>
          <w:color w:val="000000" w:themeColor="text1"/>
          <w:sz w:val="72"/>
          <w:szCs w:val="72"/>
          <w14:textFill>
            <w14:solidFill>
              <w14:schemeClr w14:val="tx1"/>
            </w14:solidFill>
          </w14:textFill>
        </w:rPr>
      </w:pPr>
      <w:r>
        <w:rPr>
          <w:rFonts w:hint="eastAsia"/>
          <w:color w:val="000000" w:themeColor="text1"/>
          <w:sz w:val="72"/>
          <w:szCs w:val="72"/>
          <w14:textFill>
            <w14:solidFill>
              <w14:schemeClr w14:val="tx1"/>
            </w14:solidFill>
          </w14:textFill>
        </w:rPr>
        <w:t>团体标准</w:t>
      </w:r>
    </w:p>
    <w:p w14:paraId="6CC1109C">
      <w:pPr>
        <w:spacing w:line="240" w:lineRule="auto"/>
        <w:rPr>
          <w:rFonts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B5D0844">
      <w:pPr>
        <w:pStyle w:val="51"/>
        <w:framePr w:w="9639" w:h="6976" w:hRule="exact" w:hSpace="0" w:vSpace="0" w:wrap="around" w:hAnchor="page" w:y="6408"/>
        <w:jc w:val="center"/>
        <w:rPr>
          <w:rFonts w:ascii="黑体" w:hAnsi="黑体" w:eastAsia="黑体"/>
          <w:b w:val="0"/>
          <w:bCs w:val="0"/>
          <w:color w:val="000000" w:themeColor="text1"/>
          <w:w w:val="100"/>
          <w14:textFill>
            <w14:solidFill>
              <w14:schemeClr w14:val="tx1"/>
            </w14:solidFill>
          </w14:textFill>
        </w:rPr>
      </w:pPr>
    </w:p>
    <w:p w14:paraId="4A5A2998">
      <w:pPr>
        <w:pStyle w:val="198"/>
        <w:framePr w:h="6974" w:hRule="exact" w:wrap="around" w:x="1419" w:anchorLock="1"/>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4"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商业秘密保护维权服务站运营服务规范</w:t>
      </w:r>
      <w:r>
        <w:rPr>
          <w:color w:val="000000" w:themeColor="text1"/>
          <w14:textFill>
            <w14:solidFill>
              <w14:schemeClr w14:val="tx1"/>
            </w14:solidFill>
          </w14:textFill>
        </w:rPr>
        <w:fldChar w:fldCharType="end"/>
      </w:r>
      <w:bookmarkEnd w:id="4"/>
    </w:p>
    <w:p w14:paraId="2919A3CC">
      <w:pPr>
        <w:framePr w:w="9639" w:h="6974" w:hRule="exact" w:wrap="around" w:vAnchor="page" w:hAnchor="page" w:x="1419" w:y="6408" w:anchorLock="1"/>
        <w:ind w:left="-1418"/>
        <w:rPr>
          <w:color w:val="000000" w:themeColor="text1"/>
          <w14:textFill>
            <w14:solidFill>
              <w14:schemeClr w14:val="tx1"/>
            </w14:solidFill>
          </w14:textFill>
        </w:rPr>
      </w:pPr>
    </w:p>
    <w:p w14:paraId="3D2F554F">
      <w:pPr>
        <w:pStyle w:val="12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5"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eastAsia="黑体"/>
          <w:color w:val="000000" w:themeColor="text1"/>
          <w:szCs w:val="28"/>
          <w14:textFill>
            <w14:solidFill>
              <w14:schemeClr w14:val="tx1"/>
            </w14:solidFill>
          </w14:textFill>
        </w:rPr>
        <w:t>     </w:t>
      </w:r>
      <w:r>
        <w:rPr>
          <w:rFonts w:eastAsia="黑体"/>
          <w:color w:val="000000" w:themeColor="text1"/>
          <w:szCs w:val="28"/>
          <w14:textFill>
            <w14:solidFill>
              <w14:schemeClr w14:val="tx1"/>
            </w14:solidFill>
          </w14:textFill>
        </w:rPr>
        <w:fldChar w:fldCharType="end"/>
      </w:r>
      <w:bookmarkEnd w:id="5"/>
    </w:p>
    <w:p w14:paraId="1030B99A">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0D74524E">
      <w:pPr>
        <w:pStyle w:val="12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16DBA7C8">
      <w:pPr>
        <w:pStyle w:val="126"/>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6" w:name="下拉1"/>
      <w:r>
        <w:rPr>
          <w:color w:val="000000" w:themeColor="text1"/>
          <w:sz w:val="24"/>
          <w:szCs w:val="28"/>
          <w14:textFill>
            <w14:solidFill>
              <w14:schemeClr w14:val="tx1"/>
            </w14:solidFill>
          </w14:textFill>
        </w:rPr>
        <w:instrText xml:space="preserve"> FORMDROPDOWN </w:instrText>
      </w:r>
      <w:r>
        <w:rPr>
          <w:color w:val="000000" w:themeColor="text1"/>
          <w:sz w:val="24"/>
          <w:szCs w:val="28"/>
          <w14:textFill>
            <w14:solidFill>
              <w14:schemeClr w14:val="tx1"/>
            </w14:solidFill>
          </w14:textFill>
        </w:rPr>
        <w:fldChar w:fldCharType="separate"/>
      </w:r>
      <w:r>
        <w:rPr>
          <w:color w:val="000000" w:themeColor="text1"/>
          <w:sz w:val="24"/>
          <w:szCs w:val="28"/>
          <w14:textFill>
            <w14:solidFill>
              <w14:schemeClr w14:val="tx1"/>
            </w14:solidFill>
          </w14:textFill>
        </w:rPr>
        <w:fldChar w:fldCharType="end"/>
      </w:r>
      <w:bookmarkEnd w:id="6"/>
    </w:p>
    <w:p w14:paraId="43FCDC50">
      <w:pPr>
        <w:pStyle w:val="126"/>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color w:val="000000" w:themeColor="text1"/>
          <w:sz w:val="21"/>
          <w:szCs w:val="28"/>
          <w14:textFill>
            <w14:solidFill>
              <w14:schemeClr w14:val="tx1"/>
            </w14:solidFill>
          </w14:textFill>
        </w:rPr>
        <w:fldChar w:fldCharType="begin">
          <w:ffData>
            <w:name w:val="CMPLSH_DATE"/>
            <w:enabled/>
            <w:calcOnExit w:val="0"/>
            <w:textInput/>
          </w:ffData>
        </w:fldChar>
      </w:r>
      <w:bookmarkStart w:id="7" w:name="CMPLSH_DATE"/>
      <w:r>
        <w:rPr>
          <w:color w:val="000000" w:themeColor="text1"/>
          <w:sz w:val="21"/>
          <w:szCs w:val="28"/>
          <w14:textFill>
            <w14:solidFill>
              <w14:schemeClr w14:val="tx1"/>
            </w14:solidFill>
          </w14:textFill>
        </w:rPr>
        <w:instrText xml:space="preserve"> FORMTEXT </w:instrText>
      </w:r>
      <w:r>
        <w:rPr>
          <w:color w:val="000000" w:themeColor="text1"/>
          <w:sz w:val="21"/>
          <w:szCs w:val="28"/>
          <w14:textFill>
            <w14:solidFill>
              <w14:schemeClr w14:val="tx1"/>
            </w14:solidFill>
          </w14:textFill>
        </w:rPr>
        <w:fldChar w:fldCharType="separate"/>
      </w:r>
      <w:r>
        <w:rPr>
          <w:color w:val="000000" w:themeColor="text1"/>
          <w:sz w:val="21"/>
          <w:szCs w:val="28"/>
          <w14:textFill>
            <w14:solidFill>
              <w14:schemeClr w14:val="tx1"/>
            </w14:solidFill>
          </w14:textFill>
        </w:rPr>
        <w:t>     </w:t>
      </w:r>
      <w:r>
        <w:rPr>
          <w:color w:val="000000" w:themeColor="text1"/>
          <w:sz w:val="21"/>
          <w:szCs w:val="28"/>
          <w14:textFill>
            <w14:solidFill>
              <w14:schemeClr w14:val="tx1"/>
            </w14:solidFill>
          </w14:textFill>
        </w:rPr>
        <w:fldChar w:fldCharType="end"/>
      </w:r>
      <w:bookmarkEnd w:id="7"/>
    </w:p>
    <w:p w14:paraId="6E418D42">
      <w:pPr>
        <w:pStyle w:val="126"/>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8"/>
    </w:p>
    <w:p w14:paraId="52515497">
      <w:pPr>
        <w:pStyle w:val="194"/>
        <w:framePr w:wrap="around" w:y="14176"/>
        <w:rPr>
          <w:color w:val="000000" w:themeColor="text1"/>
          <w14:textFill>
            <w14:solidFill>
              <w14:schemeClr w14:val="tx1"/>
            </w14:solidFill>
          </w14:textFill>
        </w:rPr>
      </w:pP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发布</w:t>
      </w:r>
    </w:p>
    <w:p w14:paraId="4F5B1042">
      <w:pPr>
        <w:pStyle w:val="195"/>
        <w:framePr w:wrap="around" w:y="14176"/>
        <w:rPr>
          <w:color w:val="000000" w:themeColor="text1"/>
          <w14:textFill>
            <w14:solidFill>
              <w14:schemeClr w14:val="tx1"/>
            </w14:solidFill>
          </w14:textFill>
        </w:rPr>
      </w:pP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 xml:space="preserve"> </w:t>
      </w:r>
      <w:bookmarkStart w:id="119" w:name="_GoBack"/>
      <w:bookmarkEnd w:id="119"/>
      <w:r>
        <w:rPr>
          <w:rFonts w:hint="eastAsia"/>
          <w:color w:val="000000" w:themeColor="text1"/>
          <w14:textFill>
            <w14:solidFill>
              <w14:schemeClr w14:val="tx1"/>
            </w14:solidFill>
          </w14:textFill>
        </w:rPr>
        <w:t>实施</w:t>
      </w:r>
    </w:p>
    <w:p w14:paraId="383DC5AD">
      <w:pPr>
        <w:pStyle w:val="152"/>
        <w:framePr w:h="584" w:hRule="exact" w:hSpace="181" w:vSpace="181" w:wrap="around" w:y="14800"/>
        <w:rPr>
          <w:rFonts w:hAnsi="黑体"/>
          <w:color w:val="000000" w:themeColor="text1"/>
          <w14:textFill>
            <w14:solidFill>
              <w14:schemeClr w14:val="tx1"/>
            </w14:solidFill>
          </w14:textFill>
        </w:rPr>
      </w:pPr>
      <w:r>
        <w:rPr>
          <w:rFonts w:hAnsi="黑体"/>
          <w:color w:val="000000" w:themeColor="text1"/>
          <w:w w:val="100"/>
          <w:sz w:val="28"/>
          <w14:textFill>
            <w14:solidFill>
              <w14:schemeClr w14:val="tx1"/>
            </w14:solidFill>
          </w14:textFill>
        </w:rPr>
        <w:fldChar w:fldCharType="begin">
          <w:ffData>
            <w:name w:val="fm"/>
            <w:enabled/>
            <w:calcOnExit w:val="0"/>
            <w:textInput/>
          </w:ffData>
        </w:fldChar>
      </w:r>
      <w:bookmarkStart w:id="9" w:name="fm"/>
      <w:r>
        <w:rPr>
          <w:rFonts w:hAnsi="黑体"/>
          <w:color w:val="000000" w:themeColor="text1"/>
          <w:w w:val="100"/>
          <w:sz w:val="28"/>
          <w14:textFill>
            <w14:solidFill>
              <w14:schemeClr w14:val="tx1"/>
            </w14:solidFill>
          </w14:textFill>
        </w:rPr>
        <w:instrText xml:space="preserve"> FORMTEXT </w:instrText>
      </w:r>
      <w:r>
        <w:rPr>
          <w:rFonts w:hAnsi="黑体"/>
          <w:color w:val="000000" w:themeColor="text1"/>
          <w:w w:val="100"/>
          <w:sz w:val="28"/>
          <w14:textFill>
            <w14:solidFill>
              <w14:schemeClr w14:val="tx1"/>
            </w14:solidFill>
          </w14:textFill>
        </w:rPr>
        <w:fldChar w:fldCharType="separate"/>
      </w:r>
      <w:r>
        <w:rPr>
          <w:rFonts w:hint="eastAsia" w:hAnsi="黑体"/>
          <w:color w:val="000000" w:themeColor="text1"/>
          <w:w w:val="100"/>
          <w:sz w:val="28"/>
          <w14:textFill>
            <w14:solidFill>
              <w14:schemeClr w14:val="tx1"/>
            </w14:solidFill>
          </w14:textFill>
        </w:rPr>
        <w:t>佛山市顺德区商标协会</w:t>
      </w:r>
      <w:r>
        <w:rPr>
          <w:rFonts w:hAnsi="黑体"/>
          <w:color w:val="000000" w:themeColor="text1"/>
          <w:w w:val="100"/>
          <w:sz w:val="28"/>
          <w14:textFill>
            <w14:solidFill>
              <w14:schemeClr w14:val="tx1"/>
            </w14:solidFill>
          </w14:textFill>
        </w:rPr>
        <w:fldChar w:fldCharType="end"/>
      </w:r>
      <w:bookmarkEnd w:id="9"/>
      <w:r>
        <w:rPr>
          <w:rFonts w:ascii="Times New Roman"/>
          <w:color w:val="000000" w:themeColor="text1"/>
          <w:w w:val="100"/>
          <w:sz w:val="28"/>
          <w14:textFill>
            <w14:solidFill>
              <w14:schemeClr w14:val="tx1"/>
            </w14:solidFill>
          </w14:textFill>
        </w:rPr>
        <w:t>  </w:t>
      </w:r>
      <w:r>
        <w:rPr>
          <w:rStyle w:val="230"/>
          <w:rFonts w:hint="eastAsia" w:hAnsi="黑体"/>
          <w:color w:val="000000" w:themeColor="text1"/>
          <w:position w:val="0"/>
          <w14:textFill>
            <w14:solidFill>
              <w14:schemeClr w14:val="tx1"/>
            </w14:solidFill>
          </w14:textFill>
        </w:rPr>
        <w:t>发</w:t>
      </w:r>
      <w:r>
        <w:rPr>
          <w:rStyle w:val="230"/>
          <w:rFonts w:hint="eastAsia" w:hAnsi="黑体"/>
          <w:color w:val="000000" w:themeColor="text1"/>
          <w:spacing w:val="0"/>
          <w:position w:val="0"/>
          <w14:textFill>
            <w14:solidFill>
              <w14:schemeClr w14:val="tx1"/>
            </w14:solidFill>
          </w14:textFill>
        </w:rPr>
        <w:t>布</w:t>
      </w:r>
    </w:p>
    <w:p w14:paraId="512FE1A4">
      <w:pPr>
        <w:rPr>
          <w:rFonts w:ascii="宋体" w:hAnsi="宋体"/>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9823636">
      <w:pPr>
        <w:pStyle w:val="92"/>
        <w:spacing w:after="360"/>
        <w:rPr>
          <w:color w:val="000000" w:themeColor="text1"/>
          <w14:textFill>
            <w14:solidFill>
              <w14:schemeClr w14:val="tx1"/>
            </w14:solidFill>
          </w14:textFill>
        </w:rPr>
      </w:pPr>
      <w:bookmarkStart w:id="10" w:name="BookMark1"/>
      <w:bookmarkStart w:id="11" w:name="_Toc113021835"/>
      <w:bookmarkStart w:id="12" w:name="_Toc106181524"/>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14:paraId="44F6C535">
      <w:pPr>
        <w:pStyle w:val="19"/>
        <w:tabs>
          <w:tab w:val="right" w:leader="dot" w:pos="9344"/>
        </w:tabs>
        <w:rPr>
          <w:rFonts w:asciiTheme="minorHAnsi" w:hAnsiTheme="minorHAnsi" w:eastAsiaTheme="minorEastAsia" w:cstheme="minorBidi"/>
          <w:szCs w:val="22"/>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\t "标准文件_一级条标题,2,标准文件_附录一级条标题,2," </w:instrText>
      </w:r>
      <w:r>
        <w:rPr>
          <w:color w:val="000000" w:themeColor="text1"/>
          <w14:textFill>
            <w14:solidFill>
              <w14:schemeClr w14:val="tx1"/>
            </w14:solidFill>
          </w14:textFill>
        </w:rPr>
        <w:fldChar w:fldCharType="separate"/>
      </w:r>
      <w:r>
        <w:fldChar w:fldCharType="begin"/>
      </w:r>
      <w:r>
        <w:instrText xml:space="preserve"> HYPERLINK \l "_Toc220675093" </w:instrText>
      </w:r>
      <w:r>
        <w:fldChar w:fldCharType="separate"/>
      </w:r>
      <w:r>
        <w:rPr>
          <w:rStyle w:val="33"/>
        </w:rPr>
        <w:t>前言</w:t>
      </w:r>
      <w:r>
        <w:tab/>
      </w:r>
      <w:r>
        <w:fldChar w:fldCharType="begin"/>
      </w:r>
      <w:r>
        <w:instrText xml:space="preserve"> PAGEREF _Toc220675093 \h </w:instrText>
      </w:r>
      <w:r>
        <w:fldChar w:fldCharType="separate"/>
      </w:r>
      <w:r>
        <w:t>II</w:t>
      </w:r>
      <w:r>
        <w:fldChar w:fldCharType="end"/>
      </w:r>
      <w:r>
        <w:fldChar w:fldCharType="end"/>
      </w:r>
    </w:p>
    <w:p w14:paraId="541DF8B1">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"_Toc220675094" </w:instrText>
      </w:r>
      <w:r>
        <w:fldChar w:fldCharType="separate"/>
      </w:r>
      <w:r>
        <w:rPr>
          <w:rStyle w:val="33"/>
        </w:rPr>
        <w:t>1 范围</w:t>
      </w:r>
      <w:r>
        <w:tab/>
      </w:r>
      <w:r>
        <w:fldChar w:fldCharType="begin"/>
      </w:r>
      <w:r>
        <w:instrText xml:space="preserve"> PAGEREF _Toc220675094 \h </w:instrText>
      </w:r>
      <w:r>
        <w:fldChar w:fldCharType="separate"/>
      </w:r>
      <w:r>
        <w:t>1</w:t>
      </w:r>
      <w:r>
        <w:fldChar w:fldCharType="end"/>
      </w:r>
      <w:r>
        <w:fldChar w:fldCharType="end"/>
      </w:r>
    </w:p>
    <w:p w14:paraId="5544CC64">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"_Toc220675095" </w:instrText>
      </w:r>
      <w:r>
        <w:fldChar w:fldCharType="separate"/>
      </w:r>
      <w:r>
        <w:rPr>
          <w:rStyle w:val="33"/>
        </w:rPr>
        <w:t>2 规范性引用文件</w:t>
      </w:r>
      <w:r>
        <w:tab/>
      </w:r>
      <w:r>
        <w:fldChar w:fldCharType="begin"/>
      </w:r>
      <w:r>
        <w:instrText xml:space="preserve"> PAGEREF _Toc220675095 \h </w:instrText>
      </w:r>
      <w:r>
        <w:fldChar w:fldCharType="separate"/>
      </w:r>
      <w:r>
        <w:t>1</w:t>
      </w:r>
      <w:r>
        <w:fldChar w:fldCharType="end"/>
      </w:r>
      <w:r>
        <w:fldChar w:fldCharType="end"/>
      </w:r>
    </w:p>
    <w:p w14:paraId="0A5F141E">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"_Toc220675096" </w:instrText>
      </w:r>
      <w:r>
        <w:fldChar w:fldCharType="separate"/>
      </w:r>
      <w:r>
        <w:rPr>
          <w:rStyle w:val="33"/>
        </w:rPr>
        <w:t>3 术语和定义</w:t>
      </w:r>
      <w:r>
        <w:tab/>
      </w:r>
      <w:r>
        <w:fldChar w:fldCharType="begin"/>
      </w:r>
      <w:r>
        <w:instrText xml:space="preserve"> PAGEREF _Toc220675096 \h </w:instrText>
      </w:r>
      <w:r>
        <w:fldChar w:fldCharType="separate"/>
      </w:r>
      <w:r>
        <w:t>1</w:t>
      </w:r>
      <w:r>
        <w:fldChar w:fldCharType="end"/>
      </w:r>
      <w:r>
        <w:fldChar w:fldCharType="end"/>
      </w:r>
    </w:p>
    <w:p w14:paraId="618BBC4D">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"_Toc220675097" </w:instrText>
      </w:r>
      <w:r>
        <w:fldChar w:fldCharType="separate"/>
      </w:r>
      <w:r>
        <w:rPr>
          <w:rStyle w:val="33"/>
        </w:rPr>
        <w:t>4 总则</w:t>
      </w:r>
      <w:r>
        <w:tab/>
      </w:r>
      <w:r>
        <w:fldChar w:fldCharType="begin"/>
      </w:r>
      <w:r>
        <w:instrText xml:space="preserve"> PAGEREF _Toc220675097 \h </w:instrText>
      </w:r>
      <w:r>
        <w:fldChar w:fldCharType="separate"/>
      </w:r>
      <w:r>
        <w:t>1</w:t>
      </w:r>
      <w:r>
        <w:fldChar w:fldCharType="end"/>
      </w:r>
      <w:r>
        <w:fldChar w:fldCharType="end"/>
      </w:r>
    </w:p>
    <w:p w14:paraId="45F3A46A">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"_Toc220675098" </w:instrText>
      </w:r>
      <w:r>
        <w:fldChar w:fldCharType="separate"/>
      </w:r>
      <w:r>
        <w:rPr>
          <w:rStyle w:val="33"/>
        </w:rPr>
        <w:t>5 服务内容</w:t>
      </w:r>
      <w:r>
        <w:tab/>
      </w:r>
      <w:r>
        <w:fldChar w:fldCharType="begin"/>
      </w:r>
      <w:r>
        <w:instrText xml:space="preserve"> PAGEREF _Toc220675098 \h </w:instrText>
      </w:r>
      <w:r>
        <w:fldChar w:fldCharType="separate"/>
      </w:r>
      <w:r>
        <w:t>1</w:t>
      </w:r>
      <w:r>
        <w:fldChar w:fldCharType="end"/>
      </w:r>
      <w:r>
        <w:fldChar w:fldCharType="end"/>
      </w:r>
    </w:p>
    <w:p w14:paraId="18E9F1F8">
      <w:pPr>
        <w:pStyle w:val="24"/>
        <w:rPr>
          <w:rFonts w:asciiTheme="minorHAnsi" w:hAnsiTheme="minorHAnsi" w:eastAsiaTheme="minorEastAsia" w:cstheme="minorBidi"/>
          <w:szCs w:val="22"/>
        </w:rPr>
      </w:pPr>
      <w:r>
        <w:fldChar w:fldCharType="begin"/>
      </w:r>
      <w:r>
        <w:instrText xml:space="preserve"> HYPERLINK \l "_Toc220675099" </w:instrText>
      </w:r>
      <w:r>
        <w:fldChar w:fldCharType="separate"/>
      </w:r>
      <w:r>
        <w:rPr>
          <w:rStyle w:val="33"/>
          <w14:scene3d>
            <w14:lightRig w14:rig="threePt" w14:dir="t">
              <w14:rot w14:lat="0" w14:lon="0" w14:rev="0"/>
            </w14:lightRig>
          </w14:scene3d>
        </w:rPr>
        <w:t>5.1</w:t>
      </w:r>
      <w:r>
        <w:rPr>
          <w:rStyle w:val="33"/>
        </w:rPr>
        <w:t xml:space="preserve"> 调研</w:t>
      </w:r>
      <w:r>
        <w:tab/>
      </w:r>
      <w:r>
        <w:fldChar w:fldCharType="begin"/>
      </w:r>
      <w:r>
        <w:instrText xml:space="preserve"> PAGEREF _Toc220675099 \h </w:instrText>
      </w:r>
      <w:r>
        <w:fldChar w:fldCharType="separate"/>
      </w:r>
      <w:r>
        <w:t>1</w:t>
      </w:r>
      <w:r>
        <w:fldChar w:fldCharType="end"/>
      </w:r>
      <w:r>
        <w:fldChar w:fldCharType="end"/>
      </w:r>
    </w:p>
    <w:p w14:paraId="4D583C4A">
      <w:pPr>
        <w:pStyle w:val="24"/>
        <w:rPr>
          <w:rFonts w:asciiTheme="minorHAnsi" w:hAnsiTheme="minorHAnsi" w:eastAsiaTheme="minorEastAsia" w:cstheme="minorBidi"/>
          <w:szCs w:val="22"/>
        </w:rPr>
      </w:pPr>
      <w:r>
        <w:fldChar w:fldCharType="begin"/>
      </w:r>
      <w:r>
        <w:instrText xml:space="preserve"> HYPERLINK \l "_Toc220675100" </w:instrText>
      </w:r>
      <w:r>
        <w:fldChar w:fldCharType="separate"/>
      </w:r>
      <w:r>
        <w:rPr>
          <w:rStyle w:val="33"/>
          <w14:scene3d>
            <w14:lightRig w14:rig="threePt" w14:dir="t">
              <w14:rot w14:lat="0" w14:lon="0" w14:rev="0"/>
            </w14:lightRig>
          </w14:scene3d>
        </w:rPr>
        <w:t>5.2</w:t>
      </w:r>
      <w:r>
        <w:rPr>
          <w:rStyle w:val="33"/>
        </w:rPr>
        <w:t xml:space="preserve"> 宣传</w:t>
      </w:r>
      <w:r>
        <w:tab/>
      </w:r>
      <w:r>
        <w:fldChar w:fldCharType="begin"/>
      </w:r>
      <w:r>
        <w:instrText xml:space="preserve"> PAGEREF _Toc220675100 \h </w:instrText>
      </w:r>
      <w:r>
        <w:fldChar w:fldCharType="separate"/>
      </w:r>
      <w:r>
        <w:t>1</w:t>
      </w:r>
      <w:r>
        <w:fldChar w:fldCharType="end"/>
      </w:r>
      <w:r>
        <w:fldChar w:fldCharType="end"/>
      </w:r>
    </w:p>
    <w:p w14:paraId="2013DEA0">
      <w:pPr>
        <w:pStyle w:val="24"/>
        <w:rPr>
          <w:rFonts w:asciiTheme="minorHAnsi" w:hAnsiTheme="minorHAnsi" w:eastAsiaTheme="minorEastAsia" w:cstheme="minorBidi"/>
          <w:szCs w:val="22"/>
        </w:rPr>
      </w:pPr>
      <w:r>
        <w:fldChar w:fldCharType="begin"/>
      </w:r>
      <w:r>
        <w:instrText xml:space="preserve"> HYPERLINK \l "_Toc220675101" </w:instrText>
      </w:r>
      <w:r>
        <w:fldChar w:fldCharType="separate"/>
      </w:r>
      <w:r>
        <w:rPr>
          <w:rStyle w:val="33"/>
          <w14:scene3d>
            <w14:lightRig w14:rig="threePt" w14:dir="t">
              <w14:rot w14:lat="0" w14:lon="0" w14:rev="0"/>
            </w14:lightRig>
          </w14:scene3d>
        </w:rPr>
        <w:t>5.3</w:t>
      </w:r>
      <w:r>
        <w:rPr>
          <w:rStyle w:val="33"/>
        </w:rPr>
        <w:t xml:space="preserve"> 培训与研讨</w:t>
      </w:r>
      <w:r>
        <w:tab/>
      </w:r>
      <w:r>
        <w:fldChar w:fldCharType="begin"/>
      </w:r>
      <w:r>
        <w:instrText xml:space="preserve"> PAGEREF _Toc220675101 \h </w:instrText>
      </w:r>
      <w:r>
        <w:fldChar w:fldCharType="separate"/>
      </w:r>
      <w:r>
        <w:t>2</w:t>
      </w:r>
      <w:r>
        <w:fldChar w:fldCharType="end"/>
      </w:r>
      <w:r>
        <w:fldChar w:fldCharType="end"/>
      </w:r>
    </w:p>
    <w:p w14:paraId="09BC03E8">
      <w:pPr>
        <w:pStyle w:val="24"/>
        <w:rPr>
          <w:rFonts w:asciiTheme="minorHAnsi" w:hAnsiTheme="minorHAnsi" w:eastAsiaTheme="minorEastAsia" w:cstheme="minorBidi"/>
          <w:szCs w:val="22"/>
        </w:rPr>
      </w:pPr>
      <w:r>
        <w:fldChar w:fldCharType="begin"/>
      </w:r>
      <w:r>
        <w:instrText xml:space="preserve"> HYPERLINK \l "_Toc220675102" </w:instrText>
      </w:r>
      <w:r>
        <w:fldChar w:fldCharType="separate"/>
      </w:r>
      <w:r>
        <w:rPr>
          <w:rStyle w:val="33"/>
          <w14:scene3d>
            <w14:lightRig w14:rig="threePt" w14:dir="t">
              <w14:rot w14:lat="0" w14:lon="0" w14:rev="0"/>
            </w14:lightRig>
          </w14:scene3d>
        </w:rPr>
        <w:t>5.4</w:t>
      </w:r>
      <w:r>
        <w:rPr>
          <w:rStyle w:val="33"/>
        </w:rPr>
        <w:t xml:space="preserve"> 咨询</w:t>
      </w:r>
      <w:r>
        <w:tab/>
      </w:r>
      <w:r>
        <w:fldChar w:fldCharType="begin"/>
      </w:r>
      <w:r>
        <w:instrText xml:space="preserve"> PAGEREF _Toc220675102 \h </w:instrText>
      </w:r>
      <w:r>
        <w:fldChar w:fldCharType="separate"/>
      </w:r>
      <w:r>
        <w:t>2</w:t>
      </w:r>
      <w:r>
        <w:fldChar w:fldCharType="end"/>
      </w:r>
      <w:r>
        <w:fldChar w:fldCharType="end"/>
      </w:r>
    </w:p>
    <w:p w14:paraId="15ED6DC2">
      <w:pPr>
        <w:pStyle w:val="24"/>
        <w:rPr>
          <w:rFonts w:asciiTheme="minorHAnsi" w:hAnsiTheme="minorHAnsi" w:eastAsiaTheme="minorEastAsia" w:cstheme="minorBidi"/>
          <w:szCs w:val="22"/>
        </w:rPr>
      </w:pPr>
      <w:r>
        <w:fldChar w:fldCharType="begin"/>
      </w:r>
      <w:r>
        <w:instrText xml:space="preserve"> HYPERLINK \l "_Toc220675103" </w:instrText>
      </w:r>
      <w:r>
        <w:fldChar w:fldCharType="separate"/>
      </w:r>
      <w:r>
        <w:rPr>
          <w:rStyle w:val="33"/>
          <w14:scene3d>
            <w14:lightRig w14:rig="threePt" w14:dir="t">
              <w14:rot w14:lat="0" w14:lon="0" w14:rev="0"/>
            </w14:lightRig>
          </w14:scene3d>
        </w:rPr>
        <w:t>5.5</w:t>
      </w:r>
      <w:r>
        <w:rPr>
          <w:rStyle w:val="33"/>
        </w:rPr>
        <w:t xml:space="preserve"> 辅导</w:t>
      </w:r>
      <w:r>
        <w:tab/>
      </w:r>
      <w:r>
        <w:fldChar w:fldCharType="begin"/>
      </w:r>
      <w:r>
        <w:instrText xml:space="preserve"> PAGEREF _Toc220675103 \h </w:instrText>
      </w:r>
      <w:r>
        <w:fldChar w:fldCharType="separate"/>
      </w:r>
      <w:r>
        <w:t>2</w:t>
      </w:r>
      <w:r>
        <w:fldChar w:fldCharType="end"/>
      </w:r>
      <w:r>
        <w:fldChar w:fldCharType="end"/>
      </w:r>
    </w:p>
    <w:p w14:paraId="4BE451C1">
      <w:pPr>
        <w:pStyle w:val="24"/>
        <w:rPr>
          <w:rFonts w:asciiTheme="minorHAnsi" w:hAnsiTheme="minorHAnsi" w:eastAsiaTheme="minorEastAsia" w:cstheme="minorBidi"/>
          <w:szCs w:val="22"/>
        </w:rPr>
      </w:pPr>
      <w:r>
        <w:fldChar w:fldCharType="begin"/>
      </w:r>
      <w:r>
        <w:instrText xml:space="preserve"> HYPERLINK \l "_Toc220675104" </w:instrText>
      </w:r>
      <w:r>
        <w:fldChar w:fldCharType="separate"/>
      </w:r>
      <w:r>
        <w:rPr>
          <w:rStyle w:val="33"/>
          <w14:scene3d>
            <w14:lightRig w14:rig="threePt" w14:dir="t">
              <w14:rot w14:lat="0" w14:lon="0" w14:rev="0"/>
            </w14:lightRig>
          </w14:scene3d>
        </w:rPr>
        <w:t>5.6</w:t>
      </w:r>
      <w:r>
        <w:rPr>
          <w:rStyle w:val="33"/>
        </w:rPr>
        <w:t xml:space="preserve"> 援助</w:t>
      </w:r>
      <w:r>
        <w:tab/>
      </w:r>
      <w:r>
        <w:fldChar w:fldCharType="begin"/>
      </w:r>
      <w:r>
        <w:instrText xml:space="preserve"> PAGEREF _Toc220675104 \h </w:instrText>
      </w:r>
      <w:r>
        <w:fldChar w:fldCharType="separate"/>
      </w:r>
      <w:r>
        <w:t>2</w:t>
      </w:r>
      <w:r>
        <w:fldChar w:fldCharType="end"/>
      </w:r>
      <w:r>
        <w:fldChar w:fldCharType="end"/>
      </w:r>
    </w:p>
    <w:p w14:paraId="3C5E89EC">
      <w:pPr>
        <w:pStyle w:val="24"/>
        <w:rPr>
          <w:rFonts w:asciiTheme="minorHAnsi" w:hAnsiTheme="minorHAnsi" w:eastAsiaTheme="minorEastAsia" w:cstheme="minorBidi"/>
          <w:szCs w:val="22"/>
        </w:rPr>
      </w:pPr>
      <w:r>
        <w:fldChar w:fldCharType="begin"/>
      </w:r>
      <w:r>
        <w:instrText xml:space="preserve"> HYPERLINK \l "_Toc220675105" </w:instrText>
      </w:r>
      <w:r>
        <w:fldChar w:fldCharType="separate"/>
      </w:r>
      <w:r>
        <w:rPr>
          <w:rStyle w:val="33"/>
          <w14:scene3d>
            <w14:lightRig w14:rig="threePt" w14:dir="t">
              <w14:rot w14:lat="0" w14:lon="0" w14:rev="0"/>
            </w14:lightRig>
          </w14:scene3d>
        </w:rPr>
        <w:t>5.7</w:t>
      </w:r>
      <w:r>
        <w:rPr>
          <w:rStyle w:val="33"/>
        </w:rPr>
        <w:t xml:space="preserve"> 调解</w:t>
      </w:r>
      <w:r>
        <w:tab/>
      </w:r>
      <w:r>
        <w:fldChar w:fldCharType="begin"/>
      </w:r>
      <w:r>
        <w:instrText xml:space="preserve"> PAGEREF _Toc220675105 \h </w:instrText>
      </w:r>
      <w:r>
        <w:fldChar w:fldCharType="separate"/>
      </w:r>
      <w:r>
        <w:t>2</w:t>
      </w:r>
      <w:r>
        <w:fldChar w:fldCharType="end"/>
      </w:r>
      <w:r>
        <w:fldChar w:fldCharType="end"/>
      </w:r>
    </w:p>
    <w:p w14:paraId="0388C86E">
      <w:pPr>
        <w:pStyle w:val="24"/>
        <w:rPr>
          <w:rFonts w:asciiTheme="minorHAnsi" w:hAnsiTheme="minorHAnsi" w:eastAsiaTheme="minorEastAsia" w:cstheme="minorBidi"/>
          <w:szCs w:val="22"/>
        </w:rPr>
      </w:pPr>
      <w:r>
        <w:fldChar w:fldCharType="begin"/>
      </w:r>
      <w:r>
        <w:instrText xml:space="preserve"> HYPERLINK \l "_Toc220675106" </w:instrText>
      </w:r>
      <w:r>
        <w:fldChar w:fldCharType="separate"/>
      </w:r>
      <w:r>
        <w:rPr>
          <w:rStyle w:val="33"/>
          <w14:scene3d>
            <w14:lightRig w14:rig="threePt" w14:dir="t">
              <w14:rot w14:lat="0" w14:lon="0" w14:rev="0"/>
            </w14:lightRig>
          </w14:scene3d>
        </w:rPr>
        <w:t>5.8</w:t>
      </w:r>
      <w:r>
        <w:rPr>
          <w:rStyle w:val="33"/>
        </w:rPr>
        <w:t xml:space="preserve"> 预警</w:t>
      </w:r>
      <w:r>
        <w:tab/>
      </w:r>
      <w:r>
        <w:fldChar w:fldCharType="begin"/>
      </w:r>
      <w:r>
        <w:instrText xml:space="preserve"> PAGEREF _Toc220675106 \h </w:instrText>
      </w:r>
      <w:r>
        <w:fldChar w:fldCharType="separate"/>
      </w:r>
      <w:r>
        <w:t>2</w:t>
      </w:r>
      <w:r>
        <w:fldChar w:fldCharType="end"/>
      </w:r>
      <w:r>
        <w:fldChar w:fldCharType="end"/>
      </w:r>
    </w:p>
    <w:p w14:paraId="244547CA">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"_Toc220675107" </w:instrText>
      </w:r>
      <w:r>
        <w:fldChar w:fldCharType="separate"/>
      </w:r>
      <w:r>
        <w:rPr>
          <w:rStyle w:val="33"/>
        </w:rPr>
        <w:t>6 服务流程</w:t>
      </w:r>
      <w:r>
        <w:tab/>
      </w:r>
      <w:r>
        <w:fldChar w:fldCharType="begin"/>
      </w:r>
      <w:r>
        <w:instrText xml:space="preserve"> PAGEREF _Toc220675107 \h </w:instrText>
      </w:r>
      <w:r>
        <w:fldChar w:fldCharType="separate"/>
      </w:r>
      <w:r>
        <w:t>2</w:t>
      </w:r>
      <w:r>
        <w:fldChar w:fldCharType="end"/>
      </w:r>
      <w:r>
        <w:fldChar w:fldCharType="end"/>
      </w:r>
    </w:p>
    <w:p w14:paraId="097B7280">
      <w:pPr>
        <w:pStyle w:val="24"/>
        <w:rPr>
          <w:rFonts w:asciiTheme="minorHAnsi" w:hAnsiTheme="minorHAnsi" w:eastAsiaTheme="minorEastAsia" w:cstheme="minorBidi"/>
          <w:szCs w:val="22"/>
        </w:rPr>
      </w:pPr>
      <w:r>
        <w:fldChar w:fldCharType="begin"/>
      </w:r>
      <w:r>
        <w:instrText xml:space="preserve"> HYPERLINK \l "_Toc220675108" </w:instrText>
      </w:r>
      <w:r>
        <w:fldChar w:fldCharType="separate"/>
      </w:r>
      <w:r>
        <w:rPr>
          <w:rStyle w:val="33"/>
          <w14:scene3d>
            <w14:lightRig w14:rig="threePt" w14:dir="t">
              <w14:rot w14:lat="0" w14:lon="0" w14:rev="0"/>
            </w14:lightRig>
          </w14:scene3d>
        </w:rPr>
        <w:t>6.1</w:t>
      </w:r>
      <w:r>
        <w:rPr>
          <w:rStyle w:val="33"/>
        </w:rPr>
        <w:t xml:space="preserve"> 相关服务受理流程</w:t>
      </w:r>
      <w:r>
        <w:tab/>
      </w:r>
      <w:r>
        <w:fldChar w:fldCharType="begin"/>
      </w:r>
      <w:r>
        <w:instrText xml:space="preserve"> PAGEREF _Toc220675108 \h </w:instrText>
      </w:r>
      <w:r>
        <w:fldChar w:fldCharType="separate"/>
      </w:r>
      <w:r>
        <w:t>3</w:t>
      </w:r>
      <w:r>
        <w:fldChar w:fldCharType="end"/>
      </w:r>
      <w:r>
        <w:fldChar w:fldCharType="end"/>
      </w:r>
    </w:p>
    <w:p w14:paraId="352A86DC">
      <w:pPr>
        <w:pStyle w:val="24"/>
        <w:rPr>
          <w:rFonts w:asciiTheme="minorHAnsi" w:hAnsiTheme="minorHAnsi" w:eastAsiaTheme="minorEastAsia" w:cstheme="minorBidi"/>
          <w:szCs w:val="22"/>
        </w:rPr>
      </w:pPr>
      <w:r>
        <w:fldChar w:fldCharType="begin"/>
      </w:r>
      <w:r>
        <w:instrText xml:space="preserve"> HYPERLINK \l "_Toc220675109" </w:instrText>
      </w:r>
      <w:r>
        <w:fldChar w:fldCharType="separate"/>
      </w:r>
      <w:r>
        <w:rPr>
          <w:rStyle w:val="33"/>
          <w14:scene3d>
            <w14:lightRig w14:rig="threePt" w14:dir="t">
              <w14:rot w14:lat="0" w14:lon="0" w14:rev="0"/>
            </w14:lightRig>
          </w14:scene3d>
        </w:rPr>
        <w:t>6.2</w:t>
      </w:r>
      <w:r>
        <w:rPr>
          <w:rStyle w:val="33"/>
        </w:rPr>
        <w:t xml:space="preserve"> 分类处理</w:t>
      </w:r>
      <w:r>
        <w:tab/>
      </w:r>
      <w:r>
        <w:fldChar w:fldCharType="begin"/>
      </w:r>
      <w:r>
        <w:instrText xml:space="preserve"> PAGEREF _Toc220675109 \h </w:instrText>
      </w:r>
      <w:r>
        <w:fldChar w:fldCharType="separate"/>
      </w:r>
      <w:r>
        <w:t>3</w:t>
      </w:r>
      <w:r>
        <w:fldChar w:fldCharType="end"/>
      </w:r>
      <w:r>
        <w:fldChar w:fldCharType="end"/>
      </w:r>
    </w:p>
    <w:p w14:paraId="0F402D42">
      <w:pPr>
        <w:pStyle w:val="24"/>
        <w:rPr>
          <w:rFonts w:asciiTheme="minorHAnsi" w:hAnsiTheme="minorHAnsi" w:eastAsiaTheme="minorEastAsia" w:cstheme="minorBidi"/>
          <w:szCs w:val="22"/>
        </w:rPr>
      </w:pPr>
      <w:r>
        <w:fldChar w:fldCharType="begin"/>
      </w:r>
      <w:r>
        <w:instrText xml:space="preserve"> HYPERLINK \l "_Toc220675110" </w:instrText>
      </w:r>
      <w:r>
        <w:fldChar w:fldCharType="separate"/>
      </w:r>
      <w:r>
        <w:rPr>
          <w:rStyle w:val="33"/>
          <w14:scene3d>
            <w14:lightRig w14:rig="threePt" w14:dir="t">
              <w14:rot w14:lat="0" w14:lon="0" w14:rev="0"/>
            </w14:lightRig>
          </w14:scene3d>
        </w:rPr>
        <w:t>6.3</w:t>
      </w:r>
      <w:r>
        <w:rPr>
          <w:rStyle w:val="33"/>
        </w:rPr>
        <w:t xml:space="preserve"> 服务回访</w:t>
      </w:r>
      <w:r>
        <w:tab/>
      </w:r>
      <w:r>
        <w:fldChar w:fldCharType="begin"/>
      </w:r>
      <w:r>
        <w:instrText xml:space="preserve"> PAGEREF _Toc220675110 \h </w:instrText>
      </w:r>
      <w:r>
        <w:fldChar w:fldCharType="separate"/>
      </w:r>
      <w:r>
        <w:t>3</w:t>
      </w:r>
      <w:r>
        <w:fldChar w:fldCharType="end"/>
      </w:r>
      <w:r>
        <w:fldChar w:fldCharType="end"/>
      </w:r>
    </w:p>
    <w:p w14:paraId="4BB65922">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"_Toc220675111" </w:instrText>
      </w:r>
      <w:r>
        <w:fldChar w:fldCharType="separate"/>
      </w:r>
      <w:r>
        <w:rPr>
          <w:rStyle w:val="33"/>
        </w:rPr>
        <w:t>7 线上培训</w:t>
      </w:r>
      <w:r>
        <w:tab/>
      </w:r>
      <w:r>
        <w:fldChar w:fldCharType="begin"/>
      </w:r>
      <w:r>
        <w:instrText xml:space="preserve"> PAGEREF _Toc220675111 \h </w:instrText>
      </w:r>
      <w:r>
        <w:fldChar w:fldCharType="separate"/>
      </w:r>
      <w:r>
        <w:t>3</w:t>
      </w:r>
      <w:r>
        <w:fldChar w:fldCharType="end"/>
      </w:r>
      <w:r>
        <w:fldChar w:fldCharType="end"/>
      </w:r>
    </w:p>
    <w:p w14:paraId="41DA1ECD">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"_Toc220675112" </w:instrText>
      </w:r>
      <w:r>
        <w:fldChar w:fldCharType="separate"/>
      </w:r>
      <w:r>
        <w:rPr>
          <w:rStyle w:val="33"/>
        </w:rPr>
        <w:t>8 评价与改进</w:t>
      </w:r>
      <w:r>
        <w:tab/>
      </w:r>
      <w:r>
        <w:fldChar w:fldCharType="begin"/>
      </w:r>
      <w:r>
        <w:instrText xml:space="preserve"> PAGEREF _Toc220675112 \h </w:instrText>
      </w:r>
      <w:r>
        <w:fldChar w:fldCharType="separate"/>
      </w:r>
      <w:r>
        <w:t>3</w:t>
      </w:r>
      <w:r>
        <w:fldChar w:fldCharType="end"/>
      </w:r>
      <w:r>
        <w:fldChar w:fldCharType="end"/>
      </w:r>
    </w:p>
    <w:p w14:paraId="1A59846B">
      <w:pPr>
        <w:pStyle w:val="24"/>
        <w:rPr>
          <w:rFonts w:asciiTheme="minorHAnsi" w:hAnsiTheme="minorHAnsi" w:eastAsiaTheme="minorEastAsia" w:cstheme="minorBidi"/>
          <w:szCs w:val="22"/>
        </w:rPr>
      </w:pPr>
      <w:r>
        <w:fldChar w:fldCharType="begin"/>
      </w:r>
      <w:r>
        <w:instrText xml:space="preserve"> HYPERLINK \l "_Toc220675113" </w:instrText>
      </w:r>
      <w:r>
        <w:fldChar w:fldCharType="separate"/>
      </w:r>
      <w:r>
        <w:rPr>
          <w:rStyle w:val="33"/>
          <w14:scene3d>
            <w14:lightRig w14:rig="threePt" w14:dir="t">
              <w14:rot w14:lat="0" w14:lon="0" w14:rev="0"/>
            </w14:lightRig>
          </w14:scene3d>
        </w:rPr>
        <w:t>8.1</w:t>
      </w:r>
      <w:r>
        <w:rPr>
          <w:rStyle w:val="33"/>
        </w:rPr>
        <w:t xml:space="preserve"> 收集反馈</w:t>
      </w:r>
      <w:r>
        <w:tab/>
      </w:r>
      <w:r>
        <w:fldChar w:fldCharType="begin"/>
      </w:r>
      <w:r>
        <w:instrText xml:space="preserve"> PAGEREF _Toc220675113 \h </w:instrText>
      </w:r>
      <w:r>
        <w:fldChar w:fldCharType="separate"/>
      </w:r>
      <w:r>
        <w:t>3</w:t>
      </w:r>
      <w:r>
        <w:fldChar w:fldCharType="end"/>
      </w:r>
      <w:r>
        <w:fldChar w:fldCharType="end"/>
      </w:r>
    </w:p>
    <w:p w14:paraId="69CD5F5B">
      <w:pPr>
        <w:pStyle w:val="24"/>
        <w:rPr>
          <w:rFonts w:asciiTheme="minorHAnsi" w:hAnsiTheme="minorHAnsi" w:eastAsiaTheme="minorEastAsia" w:cstheme="minorBidi"/>
          <w:szCs w:val="22"/>
        </w:rPr>
      </w:pPr>
      <w:r>
        <w:fldChar w:fldCharType="begin"/>
      </w:r>
      <w:r>
        <w:instrText xml:space="preserve"> HYPERLINK \l "_Toc220675114" </w:instrText>
      </w:r>
      <w:r>
        <w:fldChar w:fldCharType="separate"/>
      </w:r>
      <w:r>
        <w:rPr>
          <w:rStyle w:val="33"/>
          <w14:scene3d>
            <w14:lightRig w14:rig="threePt" w14:dir="t">
              <w14:rot w14:lat="0" w14:lon="0" w14:rev="0"/>
            </w14:lightRig>
          </w14:scene3d>
        </w:rPr>
        <w:t>8.2</w:t>
      </w:r>
      <w:r>
        <w:rPr>
          <w:rStyle w:val="33"/>
        </w:rPr>
        <w:t xml:space="preserve"> 服务评价</w:t>
      </w:r>
      <w:r>
        <w:tab/>
      </w:r>
      <w:r>
        <w:fldChar w:fldCharType="begin"/>
      </w:r>
      <w:r>
        <w:instrText xml:space="preserve"> PAGEREF _Toc220675114 \h </w:instrText>
      </w:r>
      <w:r>
        <w:fldChar w:fldCharType="separate"/>
      </w:r>
      <w:r>
        <w:t>3</w:t>
      </w:r>
      <w:r>
        <w:fldChar w:fldCharType="end"/>
      </w:r>
      <w:r>
        <w:fldChar w:fldCharType="end"/>
      </w:r>
    </w:p>
    <w:p w14:paraId="6D19B30F">
      <w:pPr>
        <w:pStyle w:val="24"/>
        <w:rPr>
          <w:rFonts w:asciiTheme="minorHAnsi" w:hAnsiTheme="minorHAnsi" w:eastAsiaTheme="minorEastAsia" w:cstheme="minorBidi"/>
          <w:szCs w:val="22"/>
        </w:rPr>
      </w:pPr>
      <w:r>
        <w:fldChar w:fldCharType="begin"/>
      </w:r>
      <w:r>
        <w:instrText xml:space="preserve"> HYPERLINK \l "_Toc220675115" </w:instrText>
      </w:r>
      <w:r>
        <w:fldChar w:fldCharType="separate"/>
      </w:r>
      <w:r>
        <w:rPr>
          <w:rStyle w:val="33"/>
          <w14:scene3d>
            <w14:lightRig w14:rig="threePt" w14:dir="t">
              <w14:rot w14:lat="0" w14:lon="0" w14:rev="0"/>
            </w14:lightRig>
          </w14:scene3d>
        </w:rPr>
        <w:t>8.3</w:t>
      </w:r>
      <w:r>
        <w:rPr>
          <w:rStyle w:val="33"/>
        </w:rPr>
        <w:t xml:space="preserve"> 工作报告</w:t>
      </w:r>
      <w:r>
        <w:tab/>
      </w:r>
      <w:r>
        <w:fldChar w:fldCharType="begin"/>
      </w:r>
      <w:r>
        <w:instrText xml:space="preserve"> PAGEREF _Toc220675115 \h </w:instrText>
      </w:r>
      <w:r>
        <w:fldChar w:fldCharType="separate"/>
      </w:r>
      <w:r>
        <w:t>3</w:t>
      </w:r>
      <w:r>
        <w:fldChar w:fldCharType="end"/>
      </w:r>
      <w:r>
        <w:fldChar w:fldCharType="end"/>
      </w:r>
    </w:p>
    <w:p w14:paraId="23EDA8E3">
      <w:pPr>
        <w:pStyle w:val="24"/>
        <w:rPr>
          <w:rFonts w:asciiTheme="minorHAnsi" w:hAnsiTheme="minorHAnsi" w:eastAsiaTheme="minorEastAsia" w:cstheme="minorBidi"/>
          <w:szCs w:val="22"/>
        </w:rPr>
      </w:pPr>
      <w:r>
        <w:fldChar w:fldCharType="begin"/>
      </w:r>
      <w:r>
        <w:instrText xml:space="preserve"> HYPERLINK \l "_Toc220675116" </w:instrText>
      </w:r>
      <w:r>
        <w:fldChar w:fldCharType="separate"/>
      </w:r>
      <w:r>
        <w:rPr>
          <w:rStyle w:val="33"/>
          <w14:scene3d>
            <w14:lightRig w14:rig="threePt" w14:dir="t">
              <w14:rot w14:lat="0" w14:lon="0" w14:rev="0"/>
            </w14:lightRig>
          </w14:scene3d>
        </w:rPr>
        <w:t>8.4</w:t>
      </w:r>
      <w:r>
        <w:rPr>
          <w:rStyle w:val="33"/>
        </w:rPr>
        <w:t xml:space="preserve"> 持续改进</w:t>
      </w:r>
      <w:r>
        <w:tab/>
      </w:r>
      <w:r>
        <w:fldChar w:fldCharType="begin"/>
      </w:r>
      <w:r>
        <w:instrText xml:space="preserve"> PAGEREF _Toc220675116 \h </w:instrText>
      </w:r>
      <w:r>
        <w:fldChar w:fldCharType="separate"/>
      </w:r>
      <w:r>
        <w:t>4</w:t>
      </w:r>
      <w:r>
        <w:fldChar w:fldCharType="end"/>
      </w:r>
      <w:r>
        <w:fldChar w:fldCharType="end"/>
      </w:r>
    </w:p>
    <w:p w14:paraId="447866F1">
      <w:pPr>
        <w:pStyle w:val="92"/>
        <w:spacing w:after="360"/>
        <w:rPr>
          <w:color w:val="000000" w:themeColor="text1"/>
          <w14:textFill>
            <w14:solidFill>
              <w14:schemeClr w14:val="tx1"/>
            </w14:solidFill>
          </w14:textFill>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rPr>
          <w:color w:val="000000" w:themeColor="text1"/>
          <w14:textFill>
            <w14:solidFill>
              <w14:schemeClr w14:val="tx1"/>
            </w14:solidFill>
          </w14:textFill>
        </w:rPr>
        <w:fldChar w:fldCharType="end"/>
      </w:r>
    </w:p>
    <w:bookmarkEnd w:id="10"/>
    <w:p w14:paraId="707B0326">
      <w:pPr>
        <w:pStyle w:val="90"/>
        <w:spacing w:after="360"/>
        <w:rPr>
          <w:color w:val="000000" w:themeColor="text1"/>
          <w14:textFill>
            <w14:solidFill>
              <w14:schemeClr w14:val="tx1"/>
            </w14:solidFill>
          </w14:textFill>
        </w:rPr>
      </w:pPr>
      <w:bookmarkStart w:id="13" w:name="_Toc220675093"/>
      <w:bookmarkStart w:id="14"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11"/>
      <w:bookmarkEnd w:id="12"/>
      <w:bookmarkEnd w:id="13"/>
    </w:p>
    <w:p w14:paraId="54FE3FC2">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14:paraId="548E5CF1">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60727FA2">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本文件由佛山市顺德区商标协会提出并归口。</w:t>
      </w:r>
    </w:p>
    <w:p w14:paraId="1CDB712A">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佛山市顺德区商标协会、佛山市顺德区质量技术监督标准与编码所、广东申菱环境系统股份有限公司、美的集团股份有限公司、广东格兰仕集团有限公司、佛山市云米电器科技有限公司、伊之密股份有限公司。</w:t>
      </w:r>
    </w:p>
    <w:p w14:paraId="4AE08E78">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本文件主要起草人：谭先彬、侯军霞、郭天宇、李春、仲春、刘凯、林建锋、吴澌欣、琚日升、李勇、何龙彪、曾昌文。</w:t>
      </w:r>
    </w:p>
    <w:p w14:paraId="2286DE04">
      <w:pPr>
        <w:pStyle w:val="231"/>
        <w:rPr>
          <w:color w:val="000000" w:themeColor="text1"/>
          <w14:textFill>
            <w14:solidFill>
              <w14:schemeClr w14:val="tx1"/>
            </w14:solidFill>
          </w14:textFill>
        </w:rPr>
      </w:pPr>
    </w:p>
    <w:p w14:paraId="5596F088">
      <w:pPr>
        <w:pStyle w:val="57"/>
        <w:ind w:firstLine="420"/>
        <w:rPr>
          <w:color w:val="000000" w:themeColor="text1"/>
          <w14:textFill>
            <w14:solidFill>
              <w14:schemeClr w14:val="tx1"/>
            </w14:solidFill>
          </w14:textFill>
        </w:rPr>
      </w:pPr>
    </w:p>
    <w:p w14:paraId="1C0998E0">
      <w:pPr>
        <w:pStyle w:val="57"/>
        <w:ind w:firstLine="420"/>
        <w:rPr>
          <w:color w:val="000000" w:themeColor="text1"/>
          <w14:textFill>
            <w14:solidFill>
              <w14:schemeClr w14:val="tx1"/>
            </w14:solidFill>
          </w14:textFill>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14"/>
    <w:p w14:paraId="6F0E25C7">
      <w:pPr>
        <w:spacing w:line="20" w:lineRule="exact"/>
        <w:jc w:val="center"/>
        <w:rPr>
          <w:rFonts w:ascii="黑体" w:hAnsi="黑体" w:eastAsia="黑体"/>
          <w:color w:val="000000" w:themeColor="text1"/>
          <w:sz w:val="32"/>
          <w:szCs w:val="32"/>
          <w14:textFill>
            <w14:solidFill>
              <w14:schemeClr w14:val="tx1"/>
            </w14:solidFill>
          </w14:textFill>
        </w:rPr>
      </w:pPr>
      <w:bookmarkStart w:id="15" w:name="BookMark4"/>
    </w:p>
    <w:p w14:paraId="606729F0">
      <w:pPr>
        <w:spacing w:line="20" w:lineRule="exact"/>
        <w:jc w:val="center"/>
        <w:rPr>
          <w:rFonts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93885C621E8D4FE59CB587E45A96531B"/>
        </w:placeholder>
      </w:sdtPr>
      <w:sdtEndPr>
        <w:rPr>
          <w:color w:val="000000" w:themeColor="text1"/>
          <w14:textFill>
            <w14:solidFill>
              <w14:schemeClr w14:val="tx1"/>
            </w14:solidFill>
          </w14:textFill>
        </w:rPr>
      </w:sdtEndPr>
      <w:sdtContent>
        <w:p w14:paraId="30122F8E">
          <w:pPr>
            <w:pStyle w:val="178"/>
            <w:spacing w:before="240" w:beforeLines="100" w:after="528" w:afterLines="220"/>
            <w:rPr>
              <w:color w:val="000000" w:themeColor="text1"/>
              <w14:textFill>
                <w14:solidFill>
                  <w14:schemeClr w14:val="tx1"/>
                </w14:solidFill>
              </w14:textFill>
            </w:rPr>
          </w:pPr>
          <w:bookmarkStart w:id="16" w:name="NEW_STAND_NAME"/>
          <w:r>
            <w:rPr>
              <w:rFonts w:hint="eastAsia"/>
              <w:color w:val="000000" w:themeColor="text1"/>
              <w14:textFill>
                <w14:solidFill>
                  <w14:schemeClr w14:val="tx1"/>
                </w14:solidFill>
              </w14:textFill>
            </w:rPr>
            <w:t>商业秘密保护维权服务站运营服务规范</w:t>
          </w:r>
        </w:p>
      </w:sdtContent>
    </w:sdt>
    <w:bookmarkEnd w:id="16"/>
    <w:p w14:paraId="20692A59">
      <w:pPr>
        <w:pStyle w:val="105"/>
        <w:spacing w:before="240" w:after="240"/>
        <w:ind w:left="0"/>
        <w:rPr>
          <w:color w:val="000000" w:themeColor="text1"/>
          <w14:textFill>
            <w14:solidFill>
              <w14:schemeClr w14:val="tx1"/>
            </w14:solidFill>
          </w14:textFill>
        </w:rPr>
      </w:pPr>
      <w:bookmarkStart w:id="17" w:name="_Toc24884218"/>
      <w:bookmarkStart w:id="18" w:name="_Toc17233333"/>
      <w:bookmarkStart w:id="19" w:name="_Toc24884211"/>
      <w:bookmarkStart w:id="20" w:name="_Toc26718930"/>
      <w:bookmarkStart w:id="21" w:name="_Toc97192964"/>
      <w:bookmarkStart w:id="22" w:name="_Toc220675094"/>
      <w:bookmarkStart w:id="23" w:name="_Toc113021836"/>
      <w:bookmarkStart w:id="24" w:name="_Toc26648465"/>
      <w:bookmarkStart w:id="25" w:name="_Toc17233325"/>
      <w:bookmarkStart w:id="26" w:name="_Toc106181525"/>
      <w:bookmarkStart w:id="27" w:name="_Toc26986530"/>
      <w:bookmarkStart w:id="28" w:name="_Toc26986771"/>
      <w:r>
        <w:rPr>
          <w:rFonts w:hint="eastAsia"/>
          <w:color w:val="000000" w:themeColor="text1"/>
          <w14:textFill>
            <w14:solidFill>
              <w14:schemeClr w14:val="tx1"/>
            </w14:solidFill>
          </w14:textFill>
        </w:rPr>
        <w:t>范围</w:t>
      </w:r>
      <w:bookmarkEnd w:id="17"/>
      <w:bookmarkEnd w:id="18"/>
      <w:bookmarkEnd w:id="19"/>
      <w:bookmarkEnd w:id="20"/>
      <w:bookmarkEnd w:id="21"/>
      <w:bookmarkEnd w:id="22"/>
      <w:bookmarkEnd w:id="23"/>
      <w:bookmarkEnd w:id="24"/>
      <w:bookmarkEnd w:id="25"/>
      <w:bookmarkEnd w:id="26"/>
      <w:bookmarkEnd w:id="27"/>
      <w:bookmarkEnd w:id="28"/>
    </w:p>
    <w:p w14:paraId="0915E719">
      <w:pPr>
        <w:pStyle w:val="25"/>
        <w:tabs>
          <w:tab w:val="center" w:pos="4201"/>
          <w:tab w:val="right" w:leader="dot" w:pos="9298"/>
        </w:tabs>
        <w:autoSpaceDE w:val="0"/>
        <w:autoSpaceDN w:val="0"/>
        <w:ind w:firstLine="420" w:firstLineChars="200"/>
      </w:pPr>
      <w:bookmarkStart w:id="29" w:name="_Toc26648466"/>
      <w:bookmarkStart w:id="30" w:name="_Toc24884219"/>
      <w:bookmarkStart w:id="31" w:name="_Toc24884212"/>
      <w:bookmarkStart w:id="32" w:name="_Toc17233326"/>
      <w:bookmarkStart w:id="33" w:name="_Toc17233334"/>
      <w:r>
        <w:rPr>
          <w:rFonts w:hint="eastAsia"/>
          <w:sz w:val="21"/>
          <w:szCs w:val="20"/>
          <w:lang w:bidi="ar"/>
        </w:rPr>
        <w:t>本文件规定了商业秘密保护维权服务站运营服务的总则、服务内容、服务流程、线上培训、评价与改进。</w:t>
      </w:r>
    </w:p>
    <w:p w14:paraId="256B8244">
      <w:pPr>
        <w:pStyle w:val="57"/>
        <w:ind w:firstLine="420"/>
        <w:rPr>
          <w:color w:val="000000" w:themeColor="text1"/>
          <w14:textFill>
            <w14:solidFill>
              <w14:schemeClr w14:val="tx1"/>
            </w14:solidFill>
          </w14:textFill>
        </w:rPr>
      </w:pPr>
      <w:r>
        <w:rPr>
          <w:rFonts w:hint="eastAsia" w:hAnsi="宋体"/>
          <w:lang w:bidi="ar"/>
        </w:rPr>
        <w:t>本文件适用于商业秘密保护维权服务站运营服务</w:t>
      </w:r>
      <w:r>
        <w:rPr>
          <w:rFonts w:hint="eastAsia"/>
          <w:lang w:bidi="ar"/>
        </w:rPr>
        <w:t>。</w:t>
      </w:r>
    </w:p>
    <w:p w14:paraId="1A9574AE">
      <w:pPr>
        <w:pStyle w:val="105"/>
        <w:spacing w:before="240" w:after="240"/>
        <w:ind w:left="0"/>
        <w:rPr>
          <w:color w:val="000000" w:themeColor="text1"/>
          <w14:textFill>
            <w14:solidFill>
              <w14:schemeClr w14:val="tx1"/>
            </w14:solidFill>
          </w14:textFill>
        </w:rPr>
      </w:pPr>
      <w:bookmarkStart w:id="34" w:name="_Toc26718931"/>
      <w:bookmarkStart w:id="35" w:name="_Toc220675095"/>
      <w:bookmarkStart w:id="36" w:name="_Toc106181526"/>
      <w:bookmarkStart w:id="37" w:name="_Toc26986531"/>
      <w:bookmarkStart w:id="38" w:name="_Toc97192965"/>
      <w:bookmarkStart w:id="39" w:name="_Toc113021837"/>
      <w:bookmarkStart w:id="40" w:name="_Toc26986772"/>
      <w:r>
        <w:rPr>
          <w:rFonts w:hint="eastAsia"/>
          <w:color w:val="000000" w:themeColor="text1"/>
          <w14:textFill>
            <w14:solidFill>
              <w14:schemeClr w14:val="tx1"/>
            </w14:solidFill>
          </w14:textFill>
        </w:rPr>
        <w:t>规范性引用文件</w:t>
      </w:r>
      <w:bookmarkEnd w:id="29"/>
      <w:bookmarkEnd w:id="30"/>
      <w:bookmarkEnd w:id="31"/>
      <w:bookmarkEnd w:id="32"/>
      <w:bookmarkEnd w:id="33"/>
      <w:bookmarkEnd w:id="34"/>
      <w:bookmarkEnd w:id="35"/>
      <w:bookmarkEnd w:id="36"/>
      <w:bookmarkEnd w:id="37"/>
      <w:bookmarkEnd w:id="38"/>
      <w:bookmarkEnd w:id="39"/>
      <w:bookmarkEnd w:id="40"/>
    </w:p>
    <w:p w14:paraId="00B30EAF">
      <w:pPr>
        <w:pStyle w:val="25"/>
        <w:autoSpaceDE w:val="0"/>
        <w:autoSpaceDN w:val="0"/>
        <w:ind w:firstLine="420" w:firstLineChars="200"/>
      </w:pPr>
      <w:bookmarkStart w:id="41" w:name="_Toc113021838"/>
      <w:bookmarkStart w:id="42" w:name="_Toc97192966"/>
      <w:bookmarkStart w:id="43" w:name="_Toc106181527"/>
      <w:r>
        <w:rPr>
          <w:rFonts w:hint="eastAsia"/>
          <w:sz w:val="21"/>
          <w:szCs w:val="20"/>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6654DCD">
      <w:pPr>
        <w:pStyle w:val="57"/>
        <w:ind w:firstLine="420"/>
        <w:rPr>
          <w:lang w:bidi="ar"/>
        </w:rPr>
      </w:pPr>
      <w:r>
        <w:rPr>
          <w:rFonts w:hint="eastAsia" w:hAnsi="宋体"/>
          <w:lang w:bidi="ar"/>
        </w:rPr>
        <w:t>Q</w:t>
      </w:r>
      <w:r>
        <w:rPr>
          <w:rFonts w:hAnsi="宋体"/>
          <w:lang w:bidi="ar"/>
        </w:rPr>
        <w:t>/</w:t>
      </w:r>
      <w:r>
        <w:rPr>
          <w:rFonts w:hint="eastAsia" w:hAnsi="宋体"/>
          <w:lang w:bidi="ar"/>
        </w:rPr>
        <w:t>FSDTA TG 202.005 商业秘密保护基地运营服务规范</w:t>
      </w:r>
    </w:p>
    <w:p w14:paraId="56F9C1BF">
      <w:pPr>
        <w:pStyle w:val="105"/>
        <w:spacing w:before="240" w:after="240"/>
        <w:ind w:left="0"/>
        <w:rPr>
          <w:color w:val="000000" w:themeColor="text1"/>
          <w14:textFill>
            <w14:solidFill>
              <w14:schemeClr w14:val="tx1"/>
            </w14:solidFill>
          </w14:textFill>
        </w:rPr>
      </w:pPr>
      <w:bookmarkStart w:id="44" w:name="_Toc220675096"/>
      <w:r>
        <w:rPr>
          <w:rFonts w:hint="eastAsia"/>
          <w:color w:val="000000" w:themeColor="text1"/>
          <w:szCs w:val="21"/>
          <w14:textFill>
            <w14:solidFill>
              <w14:schemeClr w14:val="tx1"/>
            </w14:solidFill>
          </w14:textFill>
        </w:rPr>
        <w:t>术语和定义</w:t>
      </w:r>
      <w:bookmarkEnd w:id="41"/>
      <w:bookmarkEnd w:id="42"/>
      <w:bookmarkEnd w:id="43"/>
      <w:bookmarkEnd w:id="44"/>
    </w:p>
    <w:sdt>
      <w:sdtPr>
        <w:rPr>
          <w:rFonts w:hint="eastAsia"/>
          <w:color w:val="000000" w:themeColor="text1"/>
          <w14:textFill>
            <w14:solidFill>
              <w14:schemeClr w14:val="tx1"/>
            </w14:solidFill>
          </w14:textFill>
        </w:rPr>
        <w:id w:val="-1909835108"/>
        <w:placeholder>
          <w:docPart w:val="393BDBBAA30341C58BF6B27256F1D8B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000000" w:themeColor="text1"/>
          <w14:textFill>
            <w14:solidFill>
              <w14:schemeClr w14:val="tx1"/>
            </w14:solidFill>
          </w14:textFill>
        </w:rPr>
      </w:sdtEndPr>
      <w:sdtContent>
        <w:p w14:paraId="189D46E3">
          <w:pPr>
            <w:pStyle w:val="57"/>
            <w:ind w:firstLine="420"/>
            <w:rPr>
              <w:color w:val="000000" w:themeColor="text1"/>
              <w14:textFill>
                <w14:solidFill>
                  <w14:schemeClr w14:val="tx1"/>
                </w14:solidFill>
              </w14:textFill>
            </w:rPr>
          </w:pPr>
          <w:bookmarkStart w:id="45" w:name="_Toc26986532"/>
          <w:bookmarkEnd w:id="45"/>
          <w:r>
            <w:rPr>
              <w:rFonts w:hint="eastAsia" w:hAnsi="宋体"/>
              <w:lang w:bidi="ar"/>
            </w:rPr>
            <w:t>本文件没有需要界定的术语和定义。</w:t>
          </w:r>
        </w:p>
      </w:sdtContent>
    </w:sdt>
    <w:p w14:paraId="2DA2D20B">
      <w:pPr>
        <w:pStyle w:val="105"/>
        <w:spacing w:before="240" w:after="240"/>
        <w:ind w:left="0"/>
        <w:rPr>
          <w:color w:val="000000" w:themeColor="text1"/>
          <w:szCs w:val="21"/>
          <w14:textFill>
            <w14:solidFill>
              <w14:schemeClr w14:val="tx1"/>
            </w14:solidFill>
          </w14:textFill>
        </w:rPr>
      </w:pPr>
      <w:bookmarkStart w:id="46" w:name="_Toc111099626"/>
      <w:bookmarkEnd w:id="46"/>
      <w:bookmarkStart w:id="47" w:name="_Toc110419614"/>
      <w:bookmarkEnd w:id="47"/>
      <w:bookmarkStart w:id="48" w:name="_Toc116631297"/>
      <w:bookmarkEnd w:id="48"/>
      <w:bookmarkStart w:id="49" w:name="_Toc103982126"/>
      <w:bookmarkEnd w:id="49"/>
      <w:bookmarkStart w:id="50" w:name="_Toc112835999"/>
      <w:bookmarkEnd w:id="50"/>
      <w:bookmarkStart w:id="51" w:name="_Toc113021635"/>
      <w:bookmarkEnd w:id="51"/>
      <w:bookmarkStart w:id="52" w:name="_Toc113008782"/>
      <w:bookmarkEnd w:id="52"/>
      <w:bookmarkStart w:id="53" w:name="_Toc111635695"/>
      <w:bookmarkEnd w:id="53"/>
      <w:bookmarkStart w:id="54" w:name="_Toc111454810"/>
      <w:bookmarkEnd w:id="54"/>
      <w:bookmarkStart w:id="55" w:name="_Toc111564834"/>
      <w:bookmarkEnd w:id="55"/>
      <w:bookmarkStart w:id="56" w:name="_Toc113021839"/>
      <w:bookmarkEnd w:id="56"/>
      <w:bookmarkStart w:id="57" w:name="_Toc114045532"/>
      <w:bookmarkEnd w:id="57"/>
      <w:bookmarkStart w:id="58" w:name="_Toc111586520"/>
      <w:bookmarkEnd w:id="58"/>
      <w:bookmarkStart w:id="59" w:name="_Toc100239335"/>
      <w:bookmarkEnd w:id="59"/>
      <w:bookmarkStart w:id="60" w:name="_Toc117521481"/>
      <w:bookmarkEnd w:id="60"/>
      <w:bookmarkStart w:id="61" w:name="_Toc103182599"/>
      <w:bookmarkEnd w:id="61"/>
      <w:bookmarkStart w:id="62" w:name="_Toc220675097"/>
      <w:r>
        <w:rPr>
          <w:rFonts w:hint="eastAsia"/>
          <w:color w:val="000000" w:themeColor="text1"/>
          <w:szCs w:val="21"/>
          <w14:textFill>
            <w14:solidFill>
              <w14:schemeClr w14:val="tx1"/>
            </w14:solidFill>
          </w14:textFill>
        </w:rPr>
        <w:t>总则</w:t>
      </w:r>
      <w:bookmarkEnd w:id="62"/>
    </w:p>
    <w:p w14:paraId="0EDFDF4D">
      <w:pPr>
        <w:pStyle w:val="163"/>
      </w:pPr>
      <w:bookmarkStart w:id="63" w:name="_Toc111099632"/>
      <w:bookmarkEnd w:id="63"/>
      <w:bookmarkStart w:id="64" w:name="_Toc111099630"/>
      <w:bookmarkEnd w:id="64"/>
      <w:bookmarkStart w:id="65" w:name="_Toc110419618"/>
      <w:bookmarkEnd w:id="65"/>
      <w:bookmarkStart w:id="66" w:name="_Toc111564840"/>
      <w:bookmarkEnd w:id="66"/>
      <w:bookmarkStart w:id="67" w:name="_Toc110419620"/>
      <w:bookmarkEnd w:id="67"/>
      <w:bookmarkStart w:id="68" w:name="_Toc113008784"/>
      <w:bookmarkEnd w:id="68"/>
      <w:bookmarkStart w:id="69" w:name="_Toc112836001"/>
      <w:bookmarkEnd w:id="69"/>
      <w:bookmarkStart w:id="70" w:name="_Toc114045534"/>
      <w:bookmarkEnd w:id="70"/>
      <w:bookmarkStart w:id="71" w:name="_Toc113021841"/>
      <w:bookmarkEnd w:id="71"/>
      <w:bookmarkStart w:id="72" w:name="_Toc111635697"/>
      <w:bookmarkEnd w:id="72"/>
      <w:bookmarkStart w:id="73" w:name="_Toc117521483"/>
      <w:bookmarkEnd w:id="73"/>
      <w:bookmarkStart w:id="74" w:name="_Toc111454814"/>
      <w:bookmarkEnd w:id="74"/>
      <w:bookmarkStart w:id="75" w:name="_Toc111564836"/>
      <w:bookmarkEnd w:id="75"/>
      <w:bookmarkStart w:id="76" w:name="_Toc111099628"/>
      <w:bookmarkEnd w:id="76"/>
      <w:bookmarkStart w:id="77" w:name="_Toc111586522"/>
      <w:bookmarkEnd w:id="77"/>
      <w:bookmarkStart w:id="78" w:name="_Toc113008788"/>
      <w:bookmarkEnd w:id="78"/>
      <w:bookmarkStart w:id="79" w:name="_Toc111454812"/>
      <w:bookmarkEnd w:id="79"/>
      <w:bookmarkStart w:id="80" w:name="_Toc112836005"/>
      <w:bookmarkEnd w:id="80"/>
      <w:bookmarkStart w:id="81" w:name="_Toc114045538"/>
      <w:bookmarkEnd w:id="81"/>
      <w:bookmarkStart w:id="82" w:name="_Toc111454816"/>
      <w:bookmarkEnd w:id="82"/>
      <w:bookmarkStart w:id="83" w:name="_Toc117521487"/>
      <w:bookmarkEnd w:id="83"/>
      <w:bookmarkStart w:id="84" w:name="_Toc113021637"/>
      <w:bookmarkEnd w:id="84"/>
      <w:bookmarkStart w:id="85" w:name="_Toc116631299"/>
      <w:bookmarkEnd w:id="85"/>
      <w:bookmarkStart w:id="86" w:name="_Toc113021845"/>
      <w:bookmarkEnd w:id="86"/>
      <w:bookmarkStart w:id="87" w:name="_Toc111586526"/>
      <w:bookmarkEnd w:id="87"/>
      <w:bookmarkStart w:id="88" w:name="_Toc113021641"/>
      <w:bookmarkEnd w:id="88"/>
      <w:bookmarkStart w:id="89" w:name="_Toc110419616"/>
      <w:bookmarkEnd w:id="89"/>
      <w:bookmarkStart w:id="90" w:name="_Toc111635701"/>
      <w:bookmarkEnd w:id="90"/>
      <w:bookmarkStart w:id="91" w:name="_Toc116631303"/>
      <w:bookmarkEnd w:id="91"/>
      <w:bookmarkStart w:id="92" w:name="_Toc106181528"/>
      <w:r>
        <w:rPr>
          <w:rFonts w:hint="eastAsia"/>
        </w:rPr>
        <w:t>商业秘密保护维权服务站运营服务规范可参照</w:t>
      </w:r>
      <w:r>
        <w:rPr>
          <w:rFonts w:hint="eastAsia" w:hAnsi="宋体"/>
          <w:lang w:bidi="ar"/>
        </w:rPr>
        <w:t>Q</w:t>
      </w:r>
      <w:r>
        <w:rPr>
          <w:rFonts w:hAnsi="宋体"/>
          <w:lang w:bidi="ar"/>
        </w:rPr>
        <w:t>/</w:t>
      </w:r>
      <w:r>
        <w:rPr>
          <w:rFonts w:hint="eastAsia" w:hAnsi="宋体"/>
          <w:lang w:bidi="ar"/>
        </w:rPr>
        <w:t>FSDTA TG 202.005</w:t>
      </w:r>
      <w:r>
        <w:rPr>
          <w:rFonts w:hint="eastAsia"/>
        </w:rPr>
        <w:t>，并依据该规范有序开展各项运营服务工作。</w:t>
      </w:r>
    </w:p>
    <w:p w14:paraId="3383DC83">
      <w:pPr>
        <w:pStyle w:val="163"/>
      </w:pPr>
      <w:r>
        <w:rPr>
          <w:rFonts w:hint="eastAsia"/>
        </w:rPr>
        <w:t>在维权服务站运营服务中，可向保护基地提出协作申请。保护基地在收到协作申请后，应及时提供技术支持与专业咨询服务。</w:t>
      </w:r>
    </w:p>
    <w:p w14:paraId="20CDC352">
      <w:pPr>
        <w:pStyle w:val="105"/>
        <w:spacing w:before="240" w:after="240"/>
        <w:ind w:left="0"/>
        <w:rPr>
          <w:color w:val="000000" w:themeColor="text1"/>
          <w14:textFill>
            <w14:solidFill>
              <w14:schemeClr w14:val="tx1"/>
            </w14:solidFill>
          </w14:textFill>
        </w:rPr>
      </w:pPr>
      <w:bookmarkStart w:id="93" w:name="_Toc220675098"/>
      <w:r>
        <w:rPr>
          <w:rFonts w:hint="eastAsia"/>
          <w:color w:val="000000" w:themeColor="text1"/>
          <w14:textFill>
            <w14:solidFill>
              <w14:schemeClr w14:val="tx1"/>
            </w14:solidFill>
          </w14:textFill>
        </w:rPr>
        <w:t>服务内容</w:t>
      </w:r>
      <w:bookmarkEnd w:id="93"/>
    </w:p>
    <w:bookmarkEnd w:id="92"/>
    <w:p w14:paraId="7789EA52">
      <w:pPr>
        <w:pStyle w:val="106"/>
        <w:spacing w:before="120" w:after="120"/>
      </w:pPr>
      <w:bookmarkStart w:id="94" w:name="_Toc220675099"/>
      <w:bookmarkStart w:id="95" w:name="_Toc113021856"/>
      <w:bookmarkStart w:id="96" w:name="_Toc106181529"/>
      <w:r>
        <w:rPr>
          <w:rFonts w:hint="eastAsia"/>
        </w:rPr>
        <w:t>调研</w:t>
      </w:r>
      <w:bookmarkEnd w:id="94"/>
    </w:p>
    <w:p w14:paraId="58FA3FA5">
      <w:pPr>
        <w:pStyle w:val="57"/>
        <w:ind w:firstLine="420"/>
      </w:pPr>
      <w:r>
        <w:rPr>
          <w:rFonts w:hint="eastAsia"/>
        </w:rPr>
        <w:t>维权服务站应通过走访调研收集并汇总被调研主体的商业秘密管理现状和保护需求，针对商业秘密保护需求开展对应工作。</w:t>
      </w:r>
    </w:p>
    <w:p w14:paraId="7F041BC7">
      <w:pPr>
        <w:pStyle w:val="106"/>
        <w:spacing w:before="120" w:after="120"/>
      </w:pPr>
      <w:bookmarkStart w:id="97" w:name="_Toc220675100"/>
      <w:r>
        <w:rPr>
          <w:rFonts w:hint="eastAsia"/>
        </w:rPr>
        <w:t>宣传</w:t>
      </w:r>
      <w:bookmarkEnd w:id="97"/>
    </w:p>
    <w:p w14:paraId="28D19A27">
      <w:pPr>
        <w:pStyle w:val="166"/>
      </w:pPr>
      <w:r>
        <w:rPr>
          <w:rFonts w:hint="eastAsia"/>
        </w:rPr>
        <w:t>维权服务站应积极宣传商业秘密保护的必要性及重要性，国家有关法律、法规、政策内容，以及维权服务站的服务功能。</w:t>
      </w:r>
    </w:p>
    <w:p w14:paraId="623C3289">
      <w:pPr>
        <w:pStyle w:val="166"/>
      </w:pPr>
      <w:r>
        <w:rPr>
          <w:rFonts w:hint="eastAsia"/>
        </w:rPr>
        <w:t>维权服务站开展宣传活动过程中，应采取必要的保密及隐私保护措施。</w:t>
      </w:r>
    </w:p>
    <w:p w14:paraId="3450A5D1">
      <w:pPr>
        <w:pStyle w:val="166"/>
      </w:pPr>
      <w:r>
        <w:rPr>
          <w:rFonts w:hint="eastAsia"/>
        </w:rPr>
        <w:t>维权服务站开展宣传活动前，可通过以下渠道收集信息、编制宣传内容：</w:t>
      </w:r>
    </w:p>
    <w:p w14:paraId="210E7A99">
      <w:pPr>
        <w:pStyle w:val="175"/>
      </w:pPr>
      <w:r>
        <w:rPr>
          <w:rFonts w:hint="eastAsia"/>
        </w:rPr>
        <w:t>各级政府部门发布的商业秘密相关法律、法规、政策、规范性文件、典型案例、新闻报道；</w:t>
      </w:r>
    </w:p>
    <w:p w14:paraId="68AEB71A">
      <w:pPr>
        <w:pStyle w:val="175"/>
      </w:pPr>
      <w:r>
        <w:rPr>
          <w:rFonts w:hint="eastAsia"/>
        </w:rPr>
        <w:t>各级司法机关发布的商业秘密相关司法解释、典型案例和办案指引；</w:t>
      </w:r>
    </w:p>
    <w:p w14:paraId="0C1B1257">
      <w:pPr>
        <w:pStyle w:val="175"/>
      </w:pPr>
      <w:r>
        <w:rPr>
          <w:rFonts w:hint="eastAsia"/>
        </w:rPr>
        <w:t>律师协会、鉴定机构、专家等第三方的专业分析意见。</w:t>
      </w:r>
    </w:p>
    <w:p w14:paraId="5EBB3BA2">
      <w:pPr>
        <w:pStyle w:val="166"/>
      </w:pPr>
      <w:r>
        <w:rPr>
          <w:rFonts w:hint="eastAsia"/>
        </w:rPr>
        <w:t>维权服务站可汇编法律法规、典型案例、常见问题、维权指引、体系建设指引等含有商业秘密保护资料的宣传册，并通过以下方式对外宣传:</w:t>
      </w:r>
    </w:p>
    <w:p w14:paraId="5BB1358E">
      <w:pPr>
        <w:pStyle w:val="175"/>
        <w:numPr>
          <w:ilvl w:val="0"/>
          <w:numId w:val="33"/>
        </w:numPr>
      </w:pPr>
      <w:r>
        <w:rPr>
          <w:rFonts w:hint="eastAsia"/>
        </w:rPr>
        <w:t>现场派发宣传资料；</w:t>
      </w:r>
    </w:p>
    <w:p w14:paraId="1E395E62">
      <w:pPr>
        <w:pStyle w:val="175"/>
        <w:numPr>
          <w:ilvl w:val="0"/>
          <w:numId w:val="33"/>
        </w:numPr>
      </w:pPr>
      <w:r>
        <w:rPr>
          <w:rFonts w:hint="eastAsia"/>
        </w:rPr>
        <w:t>线上提供宣传资料下载；</w:t>
      </w:r>
    </w:p>
    <w:p w14:paraId="0E793B17">
      <w:pPr>
        <w:pStyle w:val="175"/>
        <w:numPr>
          <w:ilvl w:val="0"/>
          <w:numId w:val="33"/>
        </w:numPr>
      </w:pPr>
      <w:r>
        <w:rPr>
          <w:rFonts w:hint="eastAsia"/>
        </w:rPr>
        <w:t>开展商业秘密保护相关培训；</w:t>
      </w:r>
    </w:p>
    <w:p w14:paraId="288B6FE4">
      <w:pPr>
        <w:pStyle w:val="175"/>
        <w:numPr>
          <w:ilvl w:val="0"/>
          <w:numId w:val="33"/>
        </w:numPr>
      </w:pPr>
      <w:r>
        <w:rPr>
          <w:rFonts w:hint="eastAsia"/>
        </w:rPr>
        <w:t>举办商业秘密保护研讨会；</w:t>
      </w:r>
    </w:p>
    <w:p w14:paraId="42104E8A">
      <w:pPr>
        <w:pStyle w:val="175"/>
        <w:numPr>
          <w:ilvl w:val="0"/>
          <w:numId w:val="33"/>
        </w:numPr>
      </w:pPr>
      <w:r>
        <w:rPr>
          <w:rFonts w:hint="eastAsia"/>
        </w:rPr>
        <w:t>通过网络平台或自媒体宣传。</w:t>
      </w:r>
    </w:p>
    <w:p w14:paraId="33D33C9D">
      <w:pPr>
        <w:pStyle w:val="106"/>
        <w:spacing w:before="120" w:after="120"/>
      </w:pPr>
      <w:bookmarkStart w:id="98" w:name="_Toc220675101"/>
      <w:r>
        <w:rPr>
          <w:rFonts w:hint="eastAsia"/>
        </w:rPr>
        <w:t>培训与研讨</w:t>
      </w:r>
      <w:bookmarkEnd w:id="98"/>
    </w:p>
    <w:p w14:paraId="01437D69">
      <w:pPr>
        <w:pStyle w:val="166"/>
      </w:pPr>
      <w:r>
        <w:rPr>
          <w:rFonts w:hint="eastAsia"/>
        </w:rPr>
        <w:t>维权服务站应定期邀请学者或专家举办相关专题培训，培训内容包括但不限于：</w:t>
      </w:r>
    </w:p>
    <w:p w14:paraId="7BD0CB64">
      <w:pPr>
        <w:pStyle w:val="175"/>
        <w:numPr>
          <w:ilvl w:val="0"/>
          <w:numId w:val="34"/>
        </w:numPr>
      </w:pPr>
      <w:r>
        <w:rPr>
          <w:rFonts w:hint="eastAsia"/>
        </w:rPr>
        <w:t>针对主要负责人、高管、股东，培训关于商业秘密保护重要性、必要性、战略价值等内容；</w:t>
      </w:r>
    </w:p>
    <w:p w14:paraId="633714A7">
      <w:pPr>
        <w:pStyle w:val="175"/>
        <w:numPr>
          <w:ilvl w:val="0"/>
          <w:numId w:val="34"/>
        </w:numPr>
      </w:pPr>
      <w:r>
        <w:rPr>
          <w:rFonts w:hint="eastAsia"/>
        </w:rPr>
        <w:t>针对商业秘密管理人员，培训关于商业秘密保护实务和商业秘密案例等内容；</w:t>
      </w:r>
    </w:p>
    <w:p w14:paraId="71B3DF20">
      <w:pPr>
        <w:pStyle w:val="175"/>
        <w:numPr>
          <w:ilvl w:val="0"/>
          <w:numId w:val="34"/>
        </w:numPr>
      </w:pPr>
      <w:r>
        <w:rPr>
          <w:rFonts w:hint="eastAsia"/>
        </w:rPr>
        <w:t>针对员工，培训商业秘密保护意识、法律知识、警示教育等内容。</w:t>
      </w:r>
    </w:p>
    <w:p w14:paraId="3A09248E">
      <w:pPr>
        <w:pStyle w:val="166"/>
      </w:pPr>
      <w:r>
        <w:rPr>
          <w:rFonts w:hint="eastAsia"/>
        </w:rPr>
        <w:t>维权服务站宜在保护基地的指导下，举办如商业秘密保护的重大疑难问题法律适用等内容的研讨会。</w:t>
      </w:r>
    </w:p>
    <w:p w14:paraId="27520F17">
      <w:pPr>
        <w:pStyle w:val="106"/>
        <w:spacing w:before="120" w:after="120"/>
      </w:pPr>
      <w:bookmarkStart w:id="99" w:name="_Toc220675102"/>
      <w:r>
        <w:rPr>
          <w:rFonts w:hint="eastAsia"/>
        </w:rPr>
        <w:t>咨询</w:t>
      </w:r>
      <w:bookmarkEnd w:id="99"/>
    </w:p>
    <w:p w14:paraId="5B6EC455">
      <w:pPr>
        <w:pStyle w:val="166"/>
      </w:pPr>
      <w:r>
        <w:rPr>
          <w:rFonts w:hint="eastAsia"/>
        </w:rPr>
        <w:t>维权服务站可提供下列咨询服务：</w:t>
      </w:r>
    </w:p>
    <w:p w14:paraId="730FE634">
      <w:pPr>
        <w:pStyle w:val="175"/>
        <w:numPr>
          <w:ilvl w:val="0"/>
          <w:numId w:val="35"/>
        </w:numPr>
      </w:pPr>
      <w:r>
        <w:rPr>
          <w:rFonts w:hint="eastAsia"/>
        </w:rPr>
        <w:t>商业秘密法律法规政策相关问题；</w:t>
      </w:r>
    </w:p>
    <w:p w14:paraId="39D54824">
      <w:pPr>
        <w:pStyle w:val="175"/>
        <w:numPr>
          <w:ilvl w:val="0"/>
          <w:numId w:val="35"/>
        </w:numPr>
      </w:pPr>
      <w:r>
        <w:rPr>
          <w:rFonts w:hint="eastAsia"/>
        </w:rPr>
        <w:t>商业秘密保护管理体系建设相关问题；</w:t>
      </w:r>
    </w:p>
    <w:p w14:paraId="4838A8E1">
      <w:pPr>
        <w:pStyle w:val="175"/>
        <w:numPr>
          <w:ilvl w:val="0"/>
          <w:numId w:val="35"/>
        </w:numPr>
      </w:pPr>
      <w:r>
        <w:rPr>
          <w:rFonts w:hint="eastAsia"/>
        </w:rPr>
        <w:t>商业秘密纠纷相关问题。</w:t>
      </w:r>
    </w:p>
    <w:p w14:paraId="2DFD3B77">
      <w:pPr>
        <w:pStyle w:val="166"/>
      </w:pPr>
      <w:r>
        <w:rPr>
          <w:rFonts w:hint="eastAsia"/>
        </w:rPr>
        <w:t>维权服务站应对咨询主体、咨询内容等信息进行保密。</w:t>
      </w:r>
    </w:p>
    <w:p w14:paraId="2C1141B7">
      <w:pPr>
        <w:pStyle w:val="166"/>
      </w:pPr>
      <w:r>
        <w:rPr>
          <w:rFonts w:hint="eastAsia"/>
        </w:rPr>
        <w:t>维权服务站可联系保护基地推荐具备资质的第三方服务机构提供维权相关的专业服务，包括但不限于：</w:t>
      </w:r>
    </w:p>
    <w:p w14:paraId="15462106">
      <w:pPr>
        <w:pStyle w:val="175"/>
        <w:numPr>
          <w:ilvl w:val="0"/>
          <w:numId w:val="36"/>
        </w:numPr>
      </w:pPr>
      <w:r>
        <w:rPr>
          <w:rFonts w:hint="eastAsia"/>
        </w:rPr>
        <w:t>商业秘密的非公知性、同一性的鉴定；</w:t>
      </w:r>
    </w:p>
    <w:p w14:paraId="0E1EB740">
      <w:pPr>
        <w:pStyle w:val="175"/>
        <w:numPr>
          <w:ilvl w:val="0"/>
          <w:numId w:val="36"/>
        </w:numPr>
      </w:pPr>
      <w:r>
        <w:rPr>
          <w:rFonts w:hint="eastAsia"/>
        </w:rPr>
        <w:t>商业秘密价值评估；</w:t>
      </w:r>
    </w:p>
    <w:p w14:paraId="4A6674D4">
      <w:pPr>
        <w:pStyle w:val="175"/>
        <w:numPr>
          <w:ilvl w:val="0"/>
          <w:numId w:val="36"/>
        </w:numPr>
      </w:pPr>
      <w:r>
        <w:rPr>
          <w:rFonts w:hint="eastAsia"/>
        </w:rPr>
        <w:t>协助收集证据并通过法律途径维权；</w:t>
      </w:r>
    </w:p>
    <w:p w14:paraId="73CC27BE">
      <w:pPr>
        <w:pStyle w:val="175"/>
        <w:numPr>
          <w:ilvl w:val="0"/>
          <w:numId w:val="36"/>
        </w:numPr>
      </w:pPr>
      <w:r>
        <w:rPr>
          <w:rFonts w:hint="eastAsia"/>
        </w:rPr>
        <w:t>提供商业秘密信息管理系统或其他保护措施服务；</w:t>
      </w:r>
    </w:p>
    <w:p w14:paraId="12CAB80C">
      <w:pPr>
        <w:pStyle w:val="175"/>
        <w:numPr>
          <w:ilvl w:val="0"/>
          <w:numId w:val="36"/>
        </w:numPr>
      </w:pPr>
      <w:r>
        <w:rPr>
          <w:rFonts w:hint="eastAsia"/>
        </w:rPr>
        <w:t>提供公证服务。</w:t>
      </w:r>
    </w:p>
    <w:p w14:paraId="1DC69F4D">
      <w:pPr>
        <w:pStyle w:val="166"/>
      </w:pPr>
      <w:r>
        <w:rPr>
          <w:rFonts w:hint="eastAsia"/>
        </w:rPr>
        <w:t>涉及商业秘密管理或保护相关的问题，维权服务站宜协助邀请保护基地进一步出具专业意见。</w:t>
      </w:r>
    </w:p>
    <w:p w14:paraId="72631664">
      <w:pPr>
        <w:pStyle w:val="106"/>
        <w:spacing w:before="120" w:after="120"/>
      </w:pPr>
      <w:bookmarkStart w:id="100" w:name="_Toc220675103"/>
      <w:r>
        <w:rPr>
          <w:rFonts w:hint="eastAsia"/>
        </w:rPr>
        <w:t>辅导</w:t>
      </w:r>
      <w:bookmarkEnd w:id="100"/>
    </w:p>
    <w:p w14:paraId="1E7085BA">
      <w:pPr>
        <w:pStyle w:val="166"/>
      </w:pPr>
      <w:r>
        <w:rPr>
          <w:rFonts w:hint="eastAsia"/>
        </w:rPr>
        <w:t>维权服务站可应需求辅导建设或完善商业秘密保护管理体系，可从以下方面进行:</w:t>
      </w:r>
    </w:p>
    <w:p w14:paraId="6689AF75">
      <w:pPr>
        <w:pStyle w:val="175"/>
        <w:numPr>
          <w:ilvl w:val="0"/>
          <w:numId w:val="37"/>
        </w:numPr>
      </w:pPr>
      <w:r>
        <w:rPr>
          <w:rFonts w:hint="eastAsia"/>
        </w:rPr>
        <w:t>设置商业秘密管理组织；</w:t>
      </w:r>
    </w:p>
    <w:p w14:paraId="6294DC48">
      <w:pPr>
        <w:pStyle w:val="175"/>
        <w:numPr>
          <w:ilvl w:val="0"/>
          <w:numId w:val="37"/>
        </w:numPr>
      </w:pPr>
      <w:r>
        <w:rPr>
          <w:rFonts w:hint="eastAsia"/>
        </w:rPr>
        <w:t>界定商业秘密保护范围；</w:t>
      </w:r>
    </w:p>
    <w:p w14:paraId="4ADA4ACC">
      <w:pPr>
        <w:pStyle w:val="175"/>
        <w:numPr>
          <w:ilvl w:val="0"/>
          <w:numId w:val="37"/>
        </w:numPr>
      </w:pPr>
      <w:r>
        <w:rPr>
          <w:rFonts w:hint="eastAsia"/>
        </w:rPr>
        <w:t>对商业秘密进行梳理并分级；</w:t>
      </w:r>
    </w:p>
    <w:p w14:paraId="3978A364">
      <w:pPr>
        <w:pStyle w:val="175"/>
        <w:numPr>
          <w:ilvl w:val="0"/>
          <w:numId w:val="37"/>
        </w:numPr>
      </w:pPr>
      <w:r>
        <w:rPr>
          <w:rFonts w:hint="eastAsia"/>
        </w:rPr>
        <w:t>制定商业秘密管理策略；</w:t>
      </w:r>
    </w:p>
    <w:p w14:paraId="30E301CF">
      <w:pPr>
        <w:pStyle w:val="175"/>
        <w:numPr>
          <w:ilvl w:val="0"/>
          <w:numId w:val="37"/>
        </w:numPr>
      </w:pPr>
      <w:r>
        <w:rPr>
          <w:rFonts w:hint="eastAsia"/>
        </w:rPr>
        <w:t>制定涉密员工和外部人员管理机制；</w:t>
      </w:r>
    </w:p>
    <w:p w14:paraId="71F234D2">
      <w:pPr>
        <w:pStyle w:val="175"/>
        <w:numPr>
          <w:ilvl w:val="0"/>
          <w:numId w:val="37"/>
        </w:numPr>
      </w:pPr>
      <w:r>
        <w:rPr>
          <w:rFonts w:hint="eastAsia"/>
        </w:rPr>
        <w:t>制定物理区域、网络、硬件、软件管理策略；</w:t>
      </w:r>
    </w:p>
    <w:p w14:paraId="755F3331">
      <w:pPr>
        <w:pStyle w:val="175"/>
        <w:numPr>
          <w:ilvl w:val="0"/>
          <w:numId w:val="37"/>
        </w:numPr>
      </w:pPr>
      <w:r>
        <w:rPr>
          <w:rFonts w:hint="eastAsia"/>
        </w:rPr>
        <w:t>制定商业秘密应急维权机制。</w:t>
      </w:r>
    </w:p>
    <w:p w14:paraId="45CF0F7F">
      <w:pPr>
        <w:pStyle w:val="106"/>
        <w:spacing w:before="120" w:after="120"/>
      </w:pPr>
      <w:bookmarkStart w:id="101" w:name="_Toc220675104"/>
      <w:r>
        <w:rPr>
          <w:rFonts w:hint="eastAsia"/>
        </w:rPr>
        <w:t>援助</w:t>
      </w:r>
      <w:bookmarkEnd w:id="101"/>
    </w:p>
    <w:p w14:paraId="4A624FF8">
      <w:pPr>
        <w:pStyle w:val="57"/>
        <w:ind w:firstLine="420"/>
      </w:pPr>
      <w:r>
        <w:rPr>
          <w:rFonts w:hint="eastAsia"/>
        </w:rPr>
        <w:t>维权服务站可向保护基地申请组织专家提供商业秘密纠纷相关法律援助。</w:t>
      </w:r>
    </w:p>
    <w:p w14:paraId="03C0550F">
      <w:pPr>
        <w:pStyle w:val="106"/>
        <w:spacing w:before="120" w:after="120"/>
      </w:pPr>
      <w:bookmarkStart w:id="102" w:name="_Toc220675105"/>
      <w:r>
        <w:rPr>
          <w:rFonts w:hint="eastAsia"/>
        </w:rPr>
        <w:t>调解</w:t>
      </w:r>
      <w:bookmarkEnd w:id="102"/>
    </w:p>
    <w:p w14:paraId="034B1A59">
      <w:pPr>
        <w:pStyle w:val="166"/>
      </w:pPr>
      <w:r>
        <w:rPr>
          <w:rFonts w:hint="eastAsia"/>
        </w:rPr>
        <w:t>维权服务站可按需求提供商业秘密纠纷调解服务。</w:t>
      </w:r>
    </w:p>
    <w:p w14:paraId="0A097350">
      <w:pPr>
        <w:pStyle w:val="166"/>
      </w:pPr>
      <w:r>
        <w:rPr>
          <w:rFonts w:hint="eastAsia"/>
        </w:rPr>
        <w:t>维权服务站提供商业秘密纠纷调解服务时，应向保护基地提起协作申请，由保护基地开展相关纠纷调解服务。</w:t>
      </w:r>
    </w:p>
    <w:p w14:paraId="4BB2C080">
      <w:pPr>
        <w:pStyle w:val="106"/>
        <w:spacing w:before="120" w:after="120"/>
      </w:pPr>
      <w:bookmarkStart w:id="103" w:name="_Toc220675106"/>
      <w:r>
        <w:rPr>
          <w:rFonts w:hint="eastAsia"/>
        </w:rPr>
        <w:t>预警</w:t>
      </w:r>
      <w:bookmarkEnd w:id="103"/>
    </w:p>
    <w:p w14:paraId="0DECB0BE">
      <w:pPr>
        <w:pStyle w:val="57"/>
        <w:ind w:firstLine="420"/>
      </w:pPr>
      <w:r>
        <w:rPr>
          <w:rFonts w:hint="eastAsia"/>
        </w:rPr>
        <w:t>维权服务站可定期总结商业秘密保护服务工作情况及经验，分析并分享商业秘密侵权风险点，提供商业秘密侵权风险警示和预防建议。</w:t>
      </w:r>
    </w:p>
    <w:bookmarkEnd w:id="95"/>
    <w:p w14:paraId="7325B2D6">
      <w:pPr>
        <w:pStyle w:val="105"/>
        <w:spacing w:before="240" w:after="240"/>
        <w:ind w:left="0"/>
        <w:rPr>
          <w:color w:val="000000" w:themeColor="text1"/>
          <w14:textFill>
            <w14:solidFill>
              <w14:schemeClr w14:val="tx1"/>
            </w14:solidFill>
          </w14:textFill>
        </w:rPr>
      </w:pPr>
      <w:bookmarkStart w:id="104" w:name="_Toc220675107"/>
      <w:r>
        <w:rPr>
          <w:rFonts w:hint="eastAsia"/>
          <w:color w:val="000000" w:themeColor="text1"/>
          <w14:textFill>
            <w14:solidFill>
              <w14:schemeClr w14:val="tx1"/>
            </w14:solidFill>
          </w14:textFill>
        </w:rPr>
        <w:t>服务流程</w:t>
      </w:r>
      <w:bookmarkEnd w:id="104"/>
    </w:p>
    <w:p w14:paraId="28ACCA3B">
      <w:pPr>
        <w:pStyle w:val="106"/>
        <w:spacing w:before="120" w:after="120"/>
      </w:pPr>
      <w:bookmarkStart w:id="105" w:name="_Toc220675108"/>
      <w:bookmarkStart w:id="106" w:name="_Toc117521498"/>
      <w:bookmarkStart w:id="107" w:name="_Toc113021857"/>
      <w:r>
        <w:rPr>
          <w:rFonts w:hint="eastAsia"/>
        </w:rPr>
        <w:t>相关服务受理流程</w:t>
      </w:r>
      <w:bookmarkEnd w:id="105"/>
    </w:p>
    <w:p w14:paraId="1964FF37">
      <w:pPr>
        <w:adjustRightInd/>
        <w:ind w:firstLine="420" w:firstLineChars="200"/>
        <w:rPr>
          <w:rFonts w:ascii="宋体" w:hAnsi="宋体" w:cs="宋体"/>
        </w:rPr>
      </w:pPr>
      <w:r>
        <w:rPr>
          <w:rFonts w:hint="eastAsia" w:ascii="宋体" w:hAnsi="宋体" w:cs="宋体"/>
        </w:rPr>
        <w:t>维权服务站受理商业秘密保护相关服务的流程如下：</w:t>
      </w:r>
    </w:p>
    <w:p w14:paraId="76BC919A">
      <w:pPr>
        <w:pStyle w:val="175"/>
        <w:numPr>
          <w:ilvl w:val="0"/>
          <w:numId w:val="38"/>
        </w:numPr>
      </w:pPr>
      <w:r>
        <w:rPr>
          <w:rFonts w:hint="eastAsia"/>
        </w:rPr>
        <w:t>公示商业秘密保护服务范围、受理条件和有关文件表格；</w:t>
      </w:r>
    </w:p>
    <w:p w14:paraId="20681812">
      <w:pPr>
        <w:pStyle w:val="175"/>
        <w:numPr>
          <w:ilvl w:val="0"/>
          <w:numId w:val="38"/>
        </w:numPr>
      </w:pPr>
      <w:r>
        <w:rPr>
          <w:rFonts w:hint="eastAsia"/>
        </w:rPr>
        <w:t>公布线上、线下的网址、窗口等渠道，接收商业秘密保护诉求文件；</w:t>
      </w:r>
    </w:p>
    <w:p w14:paraId="1F8E3A3A">
      <w:pPr>
        <w:pStyle w:val="175"/>
        <w:numPr>
          <w:ilvl w:val="0"/>
          <w:numId w:val="38"/>
        </w:numPr>
      </w:pPr>
      <w:r>
        <w:rPr>
          <w:rFonts w:hint="eastAsia"/>
        </w:rPr>
        <w:t>审查材料后如符合受理条件的，应记录基本情况、相关事实、主要问题和诉求等信息，建立服务项目档案；</w:t>
      </w:r>
    </w:p>
    <w:p w14:paraId="266A0B5A">
      <w:pPr>
        <w:pStyle w:val="175"/>
        <w:numPr>
          <w:ilvl w:val="0"/>
          <w:numId w:val="38"/>
        </w:numPr>
      </w:pPr>
      <w:r>
        <w:rPr>
          <w:rFonts w:hint="eastAsia"/>
        </w:rPr>
        <w:t>如不符合受理条件的，应说明理由并退还全部材料。</w:t>
      </w:r>
    </w:p>
    <w:p w14:paraId="18865A84">
      <w:pPr>
        <w:pStyle w:val="106"/>
        <w:spacing w:before="120" w:after="120"/>
      </w:pPr>
      <w:bookmarkStart w:id="108" w:name="_Toc220675109"/>
      <w:r>
        <w:rPr>
          <w:rFonts w:hint="eastAsia"/>
        </w:rPr>
        <w:t>分类处理</w:t>
      </w:r>
      <w:bookmarkEnd w:id="108"/>
    </w:p>
    <w:p w14:paraId="6D8FBF0C">
      <w:pPr>
        <w:adjustRightInd/>
        <w:ind w:firstLine="420" w:firstLineChars="200"/>
        <w:rPr>
          <w:rFonts w:ascii="宋体" w:hAnsi="宋体" w:cs="宋体"/>
        </w:rPr>
      </w:pPr>
      <w:r>
        <w:rPr>
          <w:rFonts w:hint="eastAsia" w:ascii="宋体" w:hAnsi="宋体" w:cs="宋体"/>
        </w:rPr>
        <w:t>维权服务站受理申请材料后，按以下形式分类处理:</w:t>
      </w:r>
    </w:p>
    <w:p w14:paraId="6AA24A77">
      <w:pPr>
        <w:pStyle w:val="175"/>
        <w:numPr>
          <w:ilvl w:val="0"/>
          <w:numId w:val="39"/>
        </w:numPr>
      </w:pPr>
      <w:r>
        <w:rPr>
          <w:rFonts w:hint="eastAsia"/>
        </w:rPr>
        <w:t>简单或常见的商业秘密法律相关问题，可直接答复并提供相关的法律法规、案例等依据；</w:t>
      </w:r>
    </w:p>
    <w:p w14:paraId="2E487DBA">
      <w:pPr>
        <w:pStyle w:val="175"/>
        <w:numPr>
          <w:ilvl w:val="0"/>
          <w:numId w:val="39"/>
        </w:numPr>
      </w:pPr>
      <w:r>
        <w:rPr>
          <w:rFonts w:hint="eastAsia"/>
        </w:rPr>
        <w:t>需要通过法律手段维权的，经保护基地召集专家或相关部门代表共同研讨后，提供具体的维权方案；</w:t>
      </w:r>
    </w:p>
    <w:p w14:paraId="4E229B97">
      <w:pPr>
        <w:pStyle w:val="175"/>
        <w:numPr>
          <w:ilvl w:val="0"/>
          <w:numId w:val="39"/>
        </w:numPr>
      </w:pPr>
      <w:r>
        <w:rPr>
          <w:rFonts w:hint="eastAsia"/>
        </w:rPr>
        <w:t>涉及商业秘密管理体系建设的，经保护基地召集具备商业秘密管理体系实务经验的专家共同研讨后，提供建设或完善商业秘密管理体系的指引；</w:t>
      </w:r>
    </w:p>
    <w:p w14:paraId="0D7730C6">
      <w:pPr>
        <w:pStyle w:val="175"/>
        <w:numPr>
          <w:ilvl w:val="0"/>
          <w:numId w:val="39"/>
        </w:numPr>
      </w:pPr>
      <w:r>
        <w:rPr>
          <w:rFonts w:hint="eastAsia"/>
        </w:rPr>
        <w:t>需要第三方机构提供服务的，经保护基地召集具备鉴定、评估、保护服务能力的第三方机构代表共同研讨，提供第三方机构的联系方式和服务内容。</w:t>
      </w:r>
    </w:p>
    <w:p w14:paraId="3E1182E9">
      <w:pPr>
        <w:adjustRightInd/>
        <w:ind w:firstLine="420" w:firstLineChars="200"/>
        <w:rPr>
          <w:rFonts w:ascii="宋体" w:hAnsi="宋体" w:cs="宋体"/>
        </w:rPr>
      </w:pPr>
      <w:r>
        <w:rPr>
          <w:rFonts w:hint="eastAsia" w:ascii="宋体" w:hAnsi="宋体" w:cs="宋体"/>
        </w:rPr>
        <w:t>注:如需第三方机构、专家或其他外部人员参与、答复或提供服务的，应事先征得书面同意。</w:t>
      </w:r>
    </w:p>
    <w:p w14:paraId="2ECF4D30">
      <w:pPr>
        <w:pStyle w:val="106"/>
        <w:spacing w:before="120" w:after="120"/>
      </w:pPr>
      <w:bookmarkStart w:id="109" w:name="_Toc220675110"/>
      <w:r>
        <w:rPr>
          <w:rFonts w:hint="eastAsia"/>
        </w:rPr>
        <w:t>服务回访</w:t>
      </w:r>
      <w:bookmarkEnd w:id="109"/>
    </w:p>
    <w:p w14:paraId="3B404A0C">
      <w:pPr>
        <w:pStyle w:val="57"/>
        <w:ind w:firstLine="420"/>
      </w:pPr>
      <w:r>
        <w:rPr>
          <w:rFonts w:hint="eastAsia"/>
        </w:rPr>
        <w:t>维权服务站答复解决方案结束后,应进行服务回访及跟进相关的工作,具体可包括但不限于以下内容:</w:t>
      </w:r>
    </w:p>
    <w:p w14:paraId="3474194F">
      <w:pPr>
        <w:pStyle w:val="175"/>
        <w:numPr>
          <w:ilvl w:val="0"/>
          <w:numId w:val="40"/>
        </w:numPr>
      </w:pPr>
      <w:r>
        <w:rPr>
          <w:rFonts w:hint="eastAsia"/>
        </w:rPr>
        <w:t>回访满意度；</w:t>
      </w:r>
    </w:p>
    <w:p w14:paraId="51886FF5">
      <w:pPr>
        <w:pStyle w:val="175"/>
        <w:numPr>
          <w:ilvl w:val="0"/>
          <w:numId w:val="40"/>
        </w:numPr>
      </w:pPr>
      <w:r>
        <w:rPr>
          <w:rFonts w:hint="eastAsia"/>
        </w:rPr>
        <w:t>跟进商业秘密维权或商业秘密管理体系的建设进展；</w:t>
      </w:r>
    </w:p>
    <w:p w14:paraId="720DAB7C">
      <w:pPr>
        <w:pStyle w:val="175"/>
        <w:numPr>
          <w:ilvl w:val="0"/>
          <w:numId w:val="40"/>
        </w:numPr>
      </w:pPr>
      <w:r>
        <w:rPr>
          <w:rFonts w:hint="eastAsia"/>
        </w:rPr>
        <w:t>继续调研维权或商业秘密管理体系建设及落地过程中的问题。</w:t>
      </w:r>
    </w:p>
    <w:bookmarkEnd w:id="106"/>
    <w:bookmarkEnd w:id="107"/>
    <w:p w14:paraId="075DA054">
      <w:pPr>
        <w:pStyle w:val="105"/>
        <w:spacing w:before="240" w:after="240"/>
        <w:ind w:left="0"/>
        <w:rPr>
          <w:color w:val="000000" w:themeColor="text1"/>
          <w14:textFill>
            <w14:solidFill>
              <w14:schemeClr w14:val="tx1"/>
            </w14:solidFill>
          </w14:textFill>
        </w:rPr>
      </w:pPr>
      <w:bookmarkStart w:id="110" w:name="_Toc220675111"/>
      <w:r>
        <w:rPr>
          <w:rFonts w:hint="eastAsia"/>
          <w:color w:val="000000" w:themeColor="text1"/>
          <w14:textFill>
            <w14:solidFill>
              <w14:schemeClr w14:val="tx1"/>
            </w14:solidFill>
          </w14:textFill>
        </w:rPr>
        <w:t>线上培训</w:t>
      </w:r>
      <w:bookmarkEnd w:id="110"/>
    </w:p>
    <w:p w14:paraId="2C3FE3C0">
      <w:pPr>
        <w:pStyle w:val="163"/>
      </w:pPr>
      <w:r>
        <w:rPr>
          <w:rFonts w:hint="eastAsia"/>
        </w:rPr>
        <w:t>维权服务站可建设线上云平台，通过线上服务的形式提供商业秘密保护相关的服务。</w:t>
      </w:r>
    </w:p>
    <w:p w14:paraId="2E0F6C4B">
      <w:pPr>
        <w:pStyle w:val="163"/>
      </w:pPr>
      <w:r>
        <w:rPr>
          <w:rFonts w:hint="eastAsia"/>
        </w:rPr>
        <w:t>维权服务站可定期通过线上会议连线的方式，实时解答商业秘密有关的问题，解答的同时应注意做好保密措施。</w:t>
      </w:r>
    </w:p>
    <w:p w14:paraId="23D30BE7">
      <w:pPr>
        <w:pStyle w:val="163"/>
      </w:pPr>
      <w:r>
        <w:rPr>
          <w:rFonts w:hint="eastAsia"/>
        </w:rPr>
        <w:t>维权服务站可在线上提供人民法院商业秘密侵权民事诉讼或仲裁机构网上立案的接口，引导申请主体通过诉讼或仲裁的方式解决商业秘密纠纷。</w:t>
      </w:r>
    </w:p>
    <w:p w14:paraId="54C088DF">
      <w:pPr>
        <w:pStyle w:val="163"/>
      </w:pPr>
      <w:r>
        <w:rPr>
          <w:rFonts w:hint="eastAsia"/>
        </w:rPr>
        <w:t>维权服务站可在线上提供商业秘密侵权行政举报的受理接口，引导申请主体提交完整的举报材料后转交有关行政部门处理。</w:t>
      </w:r>
    </w:p>
    <w:p w14:paraId="27721478">
      <w:pPr>
        <w:pStyle w:val="105"/>
        <w:spacing w:before="240" w:after="240"/>
        <w:ind w:left="0"/>
        <w:rPr>
          <w:color w:val="000000" w:themeColor="text1"/>
          <w14:textFill>
            <w14:solidFill>
              <w14:schemeClr w14:val="tx1"/>
            </w14:solidFill>
          </w14:textFill>
        </w:rPr>
      </w:pPr>
      <w:bookmarkStart w:id="111" w:name="_Toc220675112"/>
      <w:r>
        <w:rPr>
          <w:rFonts w:hint="eastAsia"/>
          <w:color w:val="000000" w:themeColor="text1"/>
          <w14:textFill>
            <w14:solidFill>
              <w14:schemeClr w14:val="tx1"/>
            </w14:solidFill>
          </w14:textFill>
        </w:rPr>
        <w:t>评价与改进</w:t>
      </w:r>
      <w:bookmarkEnd w:id="111"/>
    </w:p>
    <w:bookmarkEnd w:id="96"/>
    <w:p w14:paraId="0462795E">
      <w:pPr>
        <w:pStyle w:val="106"/>
        <w:spacing w:before="120" w:after="120"/>
      </w:pPr>
      <w:bookmarkStart w:id="112" w:name="_Toc220675113"/>
      <w:bookmarkStart w:id="113" w:name="_Toc109399877"/>
      <w:bookmarkStart w:id="114" w:name="_Toc113021868"/>
      <w:r>
        <w:rPr>
          <w:rFonts w:hint="eastAsia"/>
        </w:rPr>
        <w:t>收集反馈</w:t>
      </w:r>
      <w:bookmarkEnd w:id="112"/>
    </w:p>
    <w:p w14:paraId="3B27B471">
      <w:pPr>
        <w:pStyle w:val="57"/>
        <w:ind w:firstLine="420"/>
      </w:pPr>
      <w:r>
        <w:rPr>
          <w:rFonts w:hint="eastAsia"/>
        </w:rPr>
        <w:t>维权服务站应设立专门用于收集商业秘密保护服务的反馈意见，并对外公布联系方式等信息。</w:t>
      </w:r>
    </w:p>
    <w:p w14:paraId="1BBEB66D">
      <w:pPr>
        <w:pStyle w:val="106"/>
        <w:spacing w:before="120" w:after="120"/>
      </w:pPr>
      <w:bookmarkStart w:id="115" w:name="_Toc220675114"/>
      <w:r>
        <w:rPr>
          <w:rFonts w:hint="eastAsia"/>
        </w:rPr>
        <w:t>服务评价</w:t>
      </w:r>
      <w:bookmarkEnd w:id="115"/>
    </w:p>
    <w:p w14:paraId="089F7112">
      <w:pPr>
        <w:pStyle w:val="57"/>
        <w:ind w:firstLine="420"/>
      </w:pPr>
      <w:r>
        <w:rPr>
          <w:rFonts w:hint="eastAsia"/>
        </w:rPr>
        <w:t>维权服务站可采用访谈、座谈、发放调查问卷等多种方式评价工作绩效，形成工作评价结果报告。</w:t>
      </w:r>
    </w:p>
    <w:p w14:paraId="07E08B5C">
      <w:pPr>
        <w:pStyle w:val="106"/>
        <w:spacing w:before="120" w:after="120"/>
      </w:pPr>
      <w:bookmarkStart w:id="116" w:name="_Toc220675115"/>
      <w:r>
        <w:rPr>
          <w:rFonts w:hint="eastAsia"/>
        </w:rPr>
        <w:t>工作报告</w:t>
      </w:r>
      <w:bookmarkEnd w:id="116"/>
    </w:p>
    <w:p w14:paraId="17692E02">
      <w:pPr>
        <w:adjustRightInd/>
        <w:ind w:firstLine="420" w:firstLineChars="200"/>
        <w:rPr>
          <w:rFonts w:ascii="宋体" w:hAnsi="宋体" w:cs="宋体"/>
        </w:rPr>
      </w:pPr>
      <w:r>
        <w:rPr>
          <w:rFonts w:hint="eastAsia" w:ascii="宋体" w:hAnsi="宋体" w:cs="宋体"/>
        </w:rPr>
        <w:t>维权服务站应定期形成年度工作报告，工作报告的内容应包括：</w:t>
      </w:r>
    </w:p>
    <w:p w14:paraId="73F8A7F4">
      <w:pPr>
        <w:pStyle w:val="175"/>
        <w:numPr>
          <w:ilvl w:val="0"/>
          <w:numId w:val="41"/>
        </w:numPr>
      </w:pPr>
      <w:r>
        <w:rPr>
          <w:rFonts w:hint="eastAsia"/>
        </w:rPr>
        <w:t>上一年度的工作内容和工作总结，包括提供商业秘密保护服务的数量、内容、结果的汇总和分析；</w:t>
      </w:r>
    </w:p>
    <w:p w14:paraId="203A33EE">
      <w:pPr>
        <w:pStyle w:val="175"/>
        <w:numPr>
          <w:ilvl w:val="0"/>
          <w:numId w:val="41"/>
        </w:numPr>
      </w:pPr>
      <w:r>
        <w:rPr>
          <w:rFonts w:hint="eastAsia"/>
        </w:rPr>
        <w:t>下一年度的工作目标和工作计划。</w:t>
      </w:r>
    </w:p>
    <w:p w14:paraId="263147C4">
      <w:pPr>
        <w:pStyle w:val="106"/>
        <w:spacing w:before="120" w:after="120"/>
      </w:pPr>
      <w:bookmarkStart w:id="117" w:name="_Toc220675116"/>
      <w:r>
        <w:rPr>
          <w:rFonts w:hint="eastAsia"/>
        </w:rPr>
        <w:t>持续改进</w:t>
      </w:r>
      <w:bookmarkEnd w:id="117"/>
    </w:p>
    <w:p w14:paraId="39506FFB">
      <w:pPr>
        <w:pStyle w:val="57"/>
        <w:ind w:firstLine="420"/>
      </w:pPr>
      <w:r>
        <w:rPr>
          <w:rFonts w:hint="eastAsia"/>
        </w:rPr>
        <w:t>维权服务站应根据反馈意见、工作评价结果发现运营、管理、服务中存在的问题，基于问题提出下一年度的工作目标，围绕目标针对性制定改进措施以提高工作质量。</w:t>
      </w:r>
    </w:p>
    <w:p w14:paraId="039FFF47">
      <w:pPr>
        <w:pStyle w:val="57"/>
        <w:ind w:firstLine="0" w:firstLineChars="0"/>
        <w:jc w:val="center"/>
        <w:rPr>
          <w:sz w:val="24"/>
          <w:szCs w:val="24"/>
        </w:rPr>
      </w:pPr>
      <w:bookmarkStart w:id="118" w:name="BookMark8"/>
      <w:r>
        <w:rPr>
          <w:rFonts w:hint="eastAsia"/>
          <w:sz w:val="24"/>
          <w:szCs w:val="24"/>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8"/>
    </w:p>
    <w:bookmarkEnd w:id="15"/>
    <w:bookmarkEnd w:id="113"/>
    <w:bookmarkEnd w:id="114"/>
    <w:p w14:paraId="1A5E45BE">
      <w:pPr>
        <w:pStyle w:val="57"/>
        <w:ind w:firstLine="0" w:firstLineChars="0"/>
        <w:jc w:val="center"/>
        <w:rPr>
          <w:color w:val="000000" w:themeColor="text1"/>
          <w14:textFill>
            <w14:solidFill>
              <w14:schemeClr w14:val="tx1"/>
            </w14:solidFill>
          </w14:textFill>
        </w:rPr>
      </w:pPr>
    </w:p>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6E897">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BC8B6">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4EB07">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3496">
    <w:pPr>
      <w:pStyle w:val="52"/>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0DBF">
    <w:pPr>
      <w:pStyle w:val="53"/>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0D83">
    <w:pPr>
      <w:pStyle w:val="52"/>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B25B0">
    <w:pPr>
      <w:pStyle w:val="53"/>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50BB">
    <w:pPr>
      <w:pStyle w:val="52"/>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27DF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AE994">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DA17A">
    <w:pPr>
      <w:pStyle w:val="62"/>
    </w:pPr>
    <w:r>
      <w:fldChar w:fldCharType="begin"/>
    </w:r>
    <w:r>
      <w:instrText xml:space="preserve"> STYLEREF  标准文件_文件编号  \* MERGEFORMAT </w:instrText>
    </w:r>
    <w:r>
      <w:fldChar w:fldCharType="separate"/>
    </w:r>
    <w:r>
      <w:t>T/FSDTA 004—2025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2C9A">
    <w:pPr>
      <w:pStyle w:val="63"/>
    </w:pPr>
    <w:r>
      <w:fldChar w:fldCharType="begin"/>
    </w:r>
    <w:r>
      <w:instrText xml:space="preserve"> STYLEREF  标准文件_文件编号 \* MERGEFORMAT </w:instrText>
    </w:r>
    <w:r>
      <w:fldChar w:fldCharType="separate"/>
    </w:r>
    <w:r>
      <w:t>T/FSDTA 004—2025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99E6">
    <w:pPr>
      <w:pStyle w:val="62"/>
    </w:pPr>
    <w:r>
      <w:fldChar w:fldCharType="begin"/>
    </w:r>
    <w:r>
      <w:instrText xml:space="preserve"> STYLEREF  标准文件_文件编号  \* MERGEFORMAT </w:instrText>
    </w:r>
    <w:r>
      <w:fldChar w:fldCharType="separate"/>
    </w:r>
    <w:r>
      <w:t>T/FSDTA 004—2025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86E39">
    <w:pPr>
      <w:pStyle w:val="63"/>
    </w:pPr>
    <w:r>
      <w:fldChar w:fldCharType="begin"/>
    </w:r>
    <w:r>
      <w:instrText xml:space="preserve"> STYLEREF  标准文件_文件编号 \* MERGEFORMAT </w:instrText>
    </w:r>
    <w:r>
      <w:fldChar w:fldCharType="separate"/>
    </w:r>
    <w:r>
      <w:t>T/FSDTA 004—2025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3EC0">
    <w:pPr>
      <w:pStyle w:val="62"/>
    </w:pPr>
    <w:r>
      <w:fldChar w:fldCharType="begin"/>
    </w:r>
    <w:r>
      <w:instrText xml:space="preserve"> STYLEREF  标准文件_文件编号  \* MERGEFORMAT </w:instrText>
    </w:r>
    <w:r>
      <w:fldChar w:fldCharType="separate"/>
    </w:r>
    <w:r>
      <w:t>T/FSDTA 004—2025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1C3C9">
    <w:pPr>
      <w:pStyle w:val="63"/>
    </w:pPr>
    <w:r>
      <w:fldChar w:fldCharType="begin"/>
    </w:r>
    <w:r>
      <w:instrText xml:space="preserve"> STYLEREF  标准文件_文件编号 \* MERGEFORMAT </w:instrText>
    </w:r>
    <w:r>
      <w:fldChar w:fldCharType="separate"/>
    </w:r>
    <w:r>
      <w:t>T/FSDTA 004—2025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5"/>
      <w:suff w:val="nothing"/>
      <w:lvlText w:val="%1.%2.%3　"/>
      <w:lvlJc w:val="left"/>
      <w:pPr>
        <w:ind w:left="993" w:firstLine="0"/>
      </w:pPr>
      <w:rPr>
        <w:rFonts w:hint="eastAsia" w:ascii="黑体" w:hAnsi="Times New Roman" w:eastAsia="黑体"/>
        <w:b w:val="0"/>
        <w:i w:val="0"/>
        <w:sz w:val="21"/>
      </w:rPr>
    </w:lvl>
    <w:lvl w:ilvl="3" w:tentative="0">
      <w:start w:val="1"/>
      <w:numFmt w:val="decimal"/>
      <w:pStyle w:val="236"/>
      <w:suff w:val="nothing"/>
      <w:lvlText w:val="%1.%2.%3.%4　"/>
      <w:lvlJc w:val="left"/>
      <w:pPr>
        <w:ind w:left="0"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pStyle w:val="243"/>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2127"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1277"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YzZkZmM1MGU0ZmMzMThhYjFhODUyM2Y5ZDNlNzcifQ=="/>
  </w:docVars>
  <w:rsids>
    <w:rsidRoot w:val="000C70C0"/>
    <w:rsid w:val="0000040A"/>
    <w:rsid w:val="00000A94"/>
    <w:rsid w:val="00001972"/>
    <w:rsid w:val="00001D9A"/>
    <w:rsid w:val="00004C94"/>
    <w:rsid w:val="00007B3A"/>
    <w:rsid w:val="000107E0"/>
    <w:rsid w:val="00010B44"/>
    <w:rsid w:val="00011FDE"/>
    <w:rsid w:val="00012FFD"/>
    <w:rsid w:val="00014162"/>
    <w:rsid w:val="00014340"/>
    <w:rsid w:val="000156A5"/>
    <w:rsid w:val="00016A9C"/>
    <w:rsid w:val="000203CE"/>
    <w:rsid w:val="00020522"/>
    <w:rsid w:val="000211DE"/>
    <w:rsid w:val="00021860"/>
    <w:rsid w:val="00022184"/>
    <w:rsid w:val="0002266B"/>
    <w:rsid w:val="00022762"/>
    <w:rsid w:val="000238E0"/>
    <w:rsid w:val="000249DB"/>
    <w:rsid w:val="00024F00"/>
    <w:rsid w:val="0002595E"/>
    <w:rsid w:val="00025AC0"/>
    <w:rsid w:val="000303C3"/>
    <w:rsid w:val="0003242C"/>
    <w:rsid w:val="00032A0A"/>
    <w:rsid w:val="000331D3"/>
    <w:rsid w:val="00034344"/>
    <w:rsid w:val="000346A5"/>
    <w:rsid w:val="000359C3"/>
    <w:rsid w:val="00035A7D"/>
    <w:rsid w:val="000365ED"/>
    <w:rsid w:val="0004249A"/>
    <w:rsid w:val="00043282"/>
    <w:rsid w:val="00043EDA"/>
    <w:rsid w:val="00044286"/>
    <w:rsid w:val="000461F8"/>
    <w:rsid w:val="00047F28"/>
    <w:rsid w:val="000503AA"/>
    <w:rsid w:val="000506A1"/>
    <w:rsid w:val="000515DD"/>
    <w:rsid w:val="0005265A"/>
    <w:rsid w:val="000539DD"/>
    <w:rsid w:val="00053BD3"/>
    <w:rsid w:val="0005406A"/>
    <w:rsid w:val="000556ED"/>
    <w:rsid w:val="00055FE2"/>
    <w:rsid w:val="0005616F"/>
    <w:rsid w:val="00056F89"/>
    <w:rsid w:val="000578D7"/>
    <w:rsid w:val="00060C2E"/>
    <w:rsid w:val="00061033"/>
    <w:rsid w:val="000619E9"/>
    <w:rsid w:val="000622D4"/>
    <w:rsid w:val="0006357D"/>
    <w:rsid w:val="00065BAF"/>
    <w:rsid w:val="00067DD7"/>
    <w:rsid w:val="00067F1E"/>
    <w:rsid w:val="00071CC0"/>
    <w:rsid w:val="00071CFC"/>
    <w:rsid w:val="000727CB"/>
    <w:rsid w:val="00073C8C"/>
    <w:rsid w:val="00075132"/>
    <w:rsid w:val="00075815"/>
    <w:rsid w:val="00077B64"/>
    <w:rsid w:val="00077EED"/>
    <w:rsid w:val="00080A1C"/>
    <w:rsid w:val="00082317"/>
    <w:rsid w:val="00083D2C"/>
    <w:rsid w:val="00086AA1"/>
    <w:rsid w:val="00087A77"/>
    <w:rsid w:val="00090CA6"/>
    <w:rsid w:val="00090F27"/>
    <w:rsid w:val="00092B8A"/>
    <w:rsid w:val="00092FB0"/>
    <w:rsid w:val="000934C5"/>
    <w:rsid w:val="00093D25"/>
    <w:rsid w:val="00093DAB"/>
    <w:rsid w:val="00094D73"/>
    <w:rsid w:val="00096D63"/>
    <w:rsid w:val="000A07E7"/>
    <w:rsid w:val="000A0B60"/>
    <w:rsid w:val="000A0DAA"/>
    <w:rsid w:val="000A0EB8"/>
    <w:rsid w:val="000A19FC"/>
    <w:rsid w:val="000A296B"/>
    <w:rsid w:val="000A3498"/>
    <w:rsid w:val="000A7311"/>
    <w:rsid w:val="000B060F"/>
    <w:rsid w:val="000B1592"/>
    <w:rsid w:val="000B1FF2"/>
    <w:rsid w:val="000B3CDA"/>
    <w:rsid w:val="000B41C1"/>
    <w:rsid w:val="000B4B20"/>
    <w:rsid w:val="000B6A0B"/>
    <w:rsid w:val="000C0F6C"/>
    <w:rsid w:val="000C11DB"/>
    <w:rsid w:val="000C1492"/>
    <w:rsid w:val="000C2FBD"/>
    <w:rsid w:val="000C4B41"/>
    <w:rsid w:val="000C57D6"/>
    <w:rsid w:val="000C6362"/>
    <w:rsid w:val="000C6D5F"/>
    <w:rsid w:val="000C70C0"/>
    <w:rsid w:val="000C7666"/>
    <w:rsid w:val="000D0A9C"/>
    <w:rsid w:val="000D1795"/>
    <w:rsid w:val="000D329A"/>
    <w:rsid w:val="000D3658"/>
    <w:rsid w:val="000D4338"/>
    <w:rsid w:val="000D4B9C"/>
    <w:rsid w:val="000D4EB6"/>
    <w:rsid w:val="000D753B"/>
    <w:rsid w:val="000E0389"/>
    <w:rsid w:val="000E22D4"/>
    <w:rsid w:val="000E25FA"/>
    <w:rsid w:val="000E4C9E"/>
    <w:rsid w:val="000E53B8"/>
    <w:rsid w:val="000E6FD7"/>
    <w:rsid w:val="000E7144"/>
    <w:rsid w:val="000E7753"/>
    <w:rsid w:val="000E7BAD"/>
    <w:rsid w:val="000F06E1"/>
    <w:rsid w:val="000F0C3E"/>
    <w:rsid w:val="000F0E3C"/>
    <w:rsid w:val="000F19D5"/>
    <w:rsid w:val="000F1EFD"/>
    <w:rsid w:val="000F4050"/>
    <w:rsid w:val="000F4135"/>
    <w:rsid w:val="000F4AEA"/>
    <w:rsid w:val="000F4BC6"/>
    <w:rsid w:val="000F4FB1"/>
    <w:rsid w:val="000F6618"/>
    <w:rsid w:val="000F67E9"/>
    <w:rsid w:val="000F6AE3"/>
    <w:rsid w:val="00100868"/>
    <w:rsid w:val="00100949"/>
    <w:rsid w:val="00102ACE"/>
    <w:rsid w:val="00104926"/>
    <w:rsid w:val="0010505F"/>
    <w:rsid w:val="00105767"/>
    <w:rsid w:val="00106566"/>
    <w:rsid w:val="00111D99"/>
    <w:rsid w:val="00113B1E"/>
    <w:rsid w:val="00115F8B"/>
    <w:rsid w:val="0011711C"/>
    <w:rsid w:val="0012086C"/>
    <w:rsid w:val="00123E9A"/>
    <w:rsid w:val="00124E4F"/>
    <w:rsid w:val="001260B7"/>
    <w:rsid w:val="001265CB"/>
    <w:rsid w:val="001321C6"/>
    <w:rsid w:val="001325C4"/>
    <w:rsid w:val="00133010"/>
    <w:rsid w:val="001338EE"/>
    <w:rsid w:val="00133AAE"/>
    <w:rsid w:val="00133AC6"/>
    <w:rsid w:val="00135323"/>
    <w:rsid w:val="001356C4"/>
    <w:rsid w:val="001374EB"/>
    <w:rsid w:val="00137565"/>
    <w:rsid w:val="00141114"/>
    <w:rsid w:val="00142969"/>
    <w:rsid w:val="001446C2"/>
    <w:rsid w:val="001457E7"/>
    <w:rsid w:val="00145D9D"/>
    <w:rsid w:val="00146388"/>
    <w:rsid w:val="001529E5"/>
    <w:rsid w:val="00152F71"/>
    <w:rsid w:val="00152FB3"/>
    <w:rsid w:val="00153C7E"/>
    <w:rsid w:val="001545A9"/>
    <w:rsid w:val="0015578F"/>
    <w:rsid w:val="00156B25"/>
    <w:rsid w:val="00156E1A"/>
    <w:rsid w:val="00157894"/>
    <w:rsid w:val="00157B55"/>
    <w:rsid w:val="001617EA"/>
    <w:rsid w:val="00163D4D"/>
    <w:rsid w:val="001642FA"/>
    <w:rsid w:val="001649EB"/>
    <w:rsid w:val="00164BAF"/>
    <w:rsid w:val="00164FA8"/>
    <w:rsid w:val="00165065"/>
    <w:rsid w:val="00165434"/>
    <w:rsid w:val="0016580B"/>
    <w:rsid w:val="00165CE9"/>
    <w:rsid w:val="00165F49"/>
    <w:rsid w:val="00166B88"/>
    <w:rsid w:val="001676B6"/>
    <w:rsid w:val="0016770A"/>
    <w:rsid w:val="00167F9F"/>
    <w:rsid w:val="00170804"/>
    <w:rsid w:val="001708E9"/>
    <w:rsid w:val="0017340B"/>
    <w:rsid w:val="00173FB1"/>
    <w:rsid w:val="00175280"/>
    <w:rsid w:val="00176DFD"/>
    <w:rsid w:val="00177C20"/>
    <w:rsid w:val="00181297"/>
    <w:rsid w:val="00183524"/>
    <w:rsid w:val="00184F51"/>
    <w:rsid w:val="001852C9"/>
    <w:rsid w:val="00187A0B"/>
    <w:rsid w:val="00190087"/>
    <w:rsid w:val="00190B89"/>
    <w:rsid w:val="001913C4"/>
    <w:rsid w:val="001921FC"/>
    <w:rsid w:val="0019348F"/>
    <w:rsid w:val="00193A07"/>
    <w:rsid w:val="00194172"/>
    <w:rsid w:val="00194C95"/>
    <w:rsid w:val="00195C34"/>
    <w:rsid w:val="00196EF5"/>
    <w:rsid w:val="00197EBB"/>
    <w:rsid w:val="001A1A53"/>
    <w:rsid w:val="001A234A"/>
    <w:rsid w:val="001A3070"/>
    <w:rsid w:val="001A43A3"/>
    <w:rsid w:val="001A4CF3"/>
    <w:rsid w:val="001A6696"/>
    <w:rsid w:val="001B0267"/>
    <w:rsid w:val="001B06E8"/>
    <w:rsid w:val="001B71D0"/>
    <w:rsid w:val="001B71EE"/>
    <w:rsid w:val="001B7F95"/>
    <w:rsid w:val="001C0120"/>
    <w:rsid w:val="001C04A8"/>
    <w:rsid w:val="001C0E21"/>
    <w:rsid w:val="001C0EA6"/>
    <w:rsid w:val="001C2C03"/>
    <w:rsid w:val="001C42F7"/>
    <w:rsid w:val="001C45E3"/>
    <w:rsid w:val="001C49E5"/>
    <w:rsid w:val="001C5082"/>
    <w:rsid w:val="001C680C"/>
    <w:rsid w:val="001C7FEA"/>
    <w:rsid w:val="001D0499"/>
    <w:rsid w:val="001D0BBE"/>
    <w:rsid w:val="001D0ED4"/>
    <w:rsid w:val="001D1E26"/>
    <w:rsid w:val="001D212F"/>
    <w:rsid w:val="001D29D7"/>
    <w:rsid w:val="001D2DE7"/>
    <w:rsid w:val="001D389F"/>
    <w:rsid w:val="001D3AE2"/>
    <w:rsid w:val="001D411C"/>
    <w:rsid w:val="001D54C2"/>
    <w:rsid w:val="001E04F3"/>
    <w:rsid w:val="001E0A1B"/>
    <w:rsid w:val="001E1B6A"/>
    <w:rsid w:val="001E2484"/>
    <w:rsid w:val="001E355D"/>
    <w:rsid w:val="001E3853"/>
    <w:rsid w:val="001E3CC4"/>
    <w:rsid w:val="001E4882"/>
    <w:rsid w:val="001E6BA3"/>
    <w:rsid w:val="001E73AB"/>
    <w:rsid w:val="001F092D"/>
    <w:rsid w:val="001F143A"/>
    <w:rsid w:val="001F1605"/>
    <w:rsid w:val="001F2508"/>
    <w:rsid w:val="001F4816"/>
    <w:rsid w:val="001F69B4"/>
    <w:rsid w:val="001F77C7"/>
    <w:rsid w:val="00200183"/>
    <w:rsid w:val="00200333"/>
    <w:rsid w:val="00200F41"/>
    <w:rsid w:val="0020107D"/>
    <w:rsid w:val="00202AA4"/>
    <w:rsid w:val="002031F7"/>
    <w:rsid w:val="002040E6"/>
    <w:rsid w:val="0020527B"/>
    <w:rsid w:val="00205F2C"/>
    <w:rsid w:val="00210B15"/>
    <w:rsid w:val="00211E5C"/>
    <w:rsid w:val="00211FC8"/>
    <w:rsid w:val="0021270D"/>
    <w:rsid w:val="002142EA"/>
    <w:rsid w:val="00215ADD"/>
    <w:rsid w:val="00216C28"/>
    <w:rsid w:val="002204BB"/>
    <w:rsid w:val="00221B79"/>
    <w:rsid w:val="00221C6B"/>
    <w:rsid w:val="002253A1"/>
    <w:rsid w:val="00225CF8"/>
    <w:rsid w:val="0022794E"/>
    <w:rsid w:val="00231022"/>
    <w:rsid w:val="00232BEF"/>
    <w:rsid w:val="002338F2"/>
    <w:rsid w:val="00233D64"/>
    <w:rsid w:val="0023482A"/>
    <w:rsid w:val="002359CB"/>
    <w:rsid w:val="00236194"/>
    <w:rsid w:val="002361A9"/>
    <w:rsid w:val="00236D1A"/>
    <w:rsid w:val="002403FE"/>
    <w:rsid w:val="00243540"/>
    <w:rsid w:val="0024497B"/>
    <w:rsid w:val="0024515B"/>
    <w:rsid w:val="00246021"/>
    <w:rsid w:val="0024666E"/>
    <w:rsid w:val="00247F52"/>
    <w:rsid w:val="00250B25"/>
    <w:rsid w:val="00250BBE"/>
    <w:rsid w:val="002515C2"/>
    <w:rsid w:val="0025166E"/>
    <w:rsid w:val="002517CE"/>
    <w:rsid w:val="0025194F"/>
    <w:rsid w:val="002603F9"/>
    <w:rsid w:val="0026148A"/>
    <w:rsid w:val="00262696"/>
    <w:rsid w:val="00263762"/>
    <w:rsid w:val="00263D25"/>
    <w:rsid w:val="002643C3"/>
    <w:rsid w:val="00264A0C"/>
    <w:rsid w:val="0026531B"/>
    <w:rsid w:val="00266311"/>
    <w:rsid w:val="002664B4"/>
    <w:rsid w:val="00266EEB"/>
    <w:rsid w:val="00267530"/>
    <w:rsid w:val="00267EF4"/>
    <w:rsid w:val="00270CB8"/>
    <w:rsid w:val="00270CC0"/>
    <w:rsid w:val="00271479"/>
    <w:rsid w:val="0027244A"/>
    <w:rsid w:val="00272B08"/>
    <w:rsid w:val="00273B3B"/>
    <w:rsid w:val="00275485"/>
    <w:rsid w:val="002772B5"/>
    <w:rsid w:val="00277C0D"/>
    <w:rsid w:val="00281BB8"/>
    <w:rsid w:val="00281E9E"/>
    <w:rsid w:val="00282405"/>
    <w:rsid w:val="00285170"/>
    <w:rsid w:val="00285361"/>
    <w:rsid w:val="0028644A"/>
    <w:rsid w:val="00291735"/>
    <w:rsid w:val="00292D60"/>
    <w:rsid w:val="00293B30"/>
    <w:rsid w:val="00294D34"/>
    <w:rsid w:val="00294E3B"/>
    <w:rsid w:val="00295C21"/>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849"/>
    <w:rsid w:val="002A7F44"/>
    <w:rsid w:val="002B0C40"/>
    <w:rsid w:val="002B1966"/>
    <w:rsid w:val="002B1EF2"/>
    <w:rsid w:val="002B4432"/>
    <w:rsid w:val="002B4508"/>
    <w:rsid w:val="002B4589"/>
    <w:rsid w:val="002B5779"/>
    <w:rsid w:val="002B7332"/>
    <w:rsid w:val="002B7F51"/>
    <w:rsid w:val="002C09E7"/>
    <w:rsid w:val="002C1E06"/>
    <w:rsid w:val="002C3F07"/>
    <w:rsid w:val="002C5278"/>
    <w:rsid w:val="002C7E9C"/>
    <w:rsid w:val="002C7EBB"/>
    <w:rsid w:val="002D06C1"/>
    <w:rsid w:val="002D3B8F"/>
    <w:rsid w:val="002D42B5"/>
    <w:rsid w:val="002D4F1A"/>
    <w:rsid w:val="002D59FE"/>
    <w:rsid w:val="002D6EC6"/>
    <w:rsid w:val="002D79AC"/>
    <w:rsid w:val="002E039D"/>
    <w:rsid w:val="002E11DD"/>
    <w:rsid w:val="002E25C2"/>
    <w:rsid w:val="002E4D5A"/>
    <w:rsid w:val="002E55B6"/>
    <w:rsid w:val="002E6326"/>
    <w:rsid w:val="002E72E1"/>
    <w:rsid w:val="002F30E0"/>
    <w:rsid w:val="002F35E4"/>
    <w:rsid w:val="002F3730"/>
    <w:rsid w:val="002F38E1"/>
    <w:rsid w:val="002F5ABA"/>
    <w:rsid w:val="002F7AF6"/>
    <w:rsid w:val="003009AB"/>
    <w:rsid w:val="00300E63"/>
    <w:rsid w:val="00301E27"/>
    <w:rsid w:val="00302F5F"/>
    <w:rsid w:val="0030441D"/>
    <w:rsid w:val="00306063"/>
    <w:rsid w:val="00306D04"/>
    <w:rsid w:val="003074F0"/>
    <w:rsid w:val="00313B85"/>
    <w:rsid w:val="0031744B"/>
    <w:rsid w:val="00317988"/>
    <w:rsid w:val="003221B4"/>
    <w:rsid w:val="0032258D"/>
    <w:rsid w:val="00322E62"/>
    <w:rsid w:val="00324483"/>
    <w:rsid w:val="00324D13"/>
    <w:rsid w:val="00324EDD"/>
    <w:rsid w:val="003304F2"/>
    <w:rsid w:val="00332F83"/>
    <w:rsid w:val="003331E4"/>
    <w:rsid w:val="00333F93"/>
    <w:rsid w:val="00336C64"/>
    <w:rsid w:val="00337162"/>
    <w:rsid w:val="00337E9F"/>
    <w:rsid w:val="0034194F"/>
    <w:rsid w:val="00344605"/>
    <w:rsid w:val="00347302"/>
    <w:rsid w:val="003474AA"/>
    <w:rsid w:val="00350D1D"/>
    <w:rsid w:val="00350DF9"/>
    <w:rsid w:val="0035145A"/>
    <w:rsid w:val="00352C83"/>
    <w:rsid w:val="00352F1A"/>
    <w:rsid w:val="0035302A"/>
    <w:rsid w:val="003534C7"/>
    <w:rsid w:val="003544F9"/>
    <w:rsid w:val="0035723D"/>
    <w:rsid w:val="0036107C"/>
    <w:rsid w:val="003615D2"/>
    <w:rsid w:val="00361B42"/>
    <w:rsid w:val="0036236F"/>
    <w:rsid w:val="003635A4"/>
    <w:rsid w:val="00363A9E"/>
    <w:rsid w:val="0036429C"/>
    <w:rsid w:val="00364A53"/>
    <w:rsid w:val="003654CB"/>
    <w:rsid w:val="00365AA9"/>
    <w:rsid w:val="00365F86"/>
    <w:rsid w:val="00365F87"/>
    <w:rsid w:val="00366E89"/>
    <w:rsid w:val="003705F4"/>
    <w:rsid w:val="0037061A"/>
    <w:rsid w:val="00370D58"/>
    <w:rsid w:val="00371316"/>
    <w:rsid w:val="0037382A"/>
    <w:rsid w:val="003743B1"/>
    <w:rsid w:val="003746EA"/>
    <w:rsid w:val="00375946"/>
    <w:rsid w:val="00375BC0"/>
    <w:rsid w:val="00376713"/>
    <w:rsid w:val="00376790"/>
    <w:rsid w:val="003779A7"/>
    <w:rsid w:val="00380DF2"/>
    <w:rsid w:val="0038120E"/>
    <w:rsid w:val="00381815"/>
    <w:rsid w:val="003819AF"/>
    <w:rsid w:val="00381C1F"/>
    <w:rsid w:val="003820E9"/>
    <w:rsid w:val="00382DE7"/>
    <w:rsid w:val="00382EAC"/>
    <w:rsid w:val="003831F9"/>
    <w:rsid w:val="003843E9"/>
    <w:rsid w:val="00384FFC"/>
    <w:rsid w:val="00385958"/>
    <w:rsid w:val="003872FC"/>
    <w:rsid w:val="00387ADC"/>
    <w:rsid w:val="00390020"/>
    <w:rsid w:val="003903D6"/>
    <w:rsid w:val="00390EE6"/>
    <w:rsid w:val="0039118F"/>
    <w:rsid w:val="00392AD7"/>
    <w:rsid w:val="003938D9"/>
    <w:rsid w:val="00394376"/>
    <w:rsid w:val="003943FF"/>
    <w:rsid w:val="00395DC7"/>
    <w:rsid w:val="003974EB"/>
    <w:rsid w:val="00397784"/>
    <w:rsid w:val="00397CC5"/>
    <w:rsid w:val="003A11D1"/>
    <w:rsid w:val="003A1582"/>
    <w:rsid w:val="003A35B2"/>
    <w:rsid w:val="003A3D9C"/>
    <w:rsid w:val="003A4077"/>
    <w:rsid w:val="003A4AA7"/>
    <w:rsid w:val="003A4BE3"/>
    <w:rsid w:val="003A70E8"/>
    <w:rsid w:val="003B09AD"/>
    <w:rsid w:val="003B1B16"/>
    <w:rsid w:val="003B1E0D"/>
    <w:rsid w:val="003B1F18"/>
    <w:rsid w:val="003B2888"/>
    <w:rsid w:val="003B2EC2"/>
    <w:rsid w:val="003B521B"/>
    <w:rsid w:val="003B5BF0"/>
    <w:rsid w:val="003B5EC9"/>
    <w:rsid w:val="003B60BF"/>
    <w:rsid w:val="003B6BE3"/>
    <w:rsid w:val="003C010C"/>
    <w:rsid w:val="003C0A6C"/>
    <w:rsid w:val="003C14F8"/>
    <w:rsid w:val="003C3BD9"/>
    <w:rsid w:val="003C42F0"/>
    <w:rsid w:val="003C5539"/>
    <w:rsid w:val="003C5A43"/>
    <w:rsid w:val="003C769F"/>
    <w:rsid w:val="003D0210"/>
    <w:rsid w:val="003D0519"/>
    <w:rsid w:val="003D0FF6"/>
    <w:rsid w:val="003D262C"/>
    <w:rsid w:val="003D4C46"/>
    <w:rsid w:val="003D58C3"/>
    <w:rsid w:val="003D6D61"/>
    <w:rsid w:val="003E019F"/>
    <w:rsid w:val="003E091D"/>
    <w:rsid w:val="003E1C53"/>
    <w:rsid w:val="003E2A69"/>
    <w:rsid w:val="003E2D49"/>
    <w:rsid w:val="003E2FD4"/>
    <w:rsid w:val="003E33B8"/>
    <w:rsid w:val="003E49F6"/>
    <w:rsid w:val="003E5ED3"/>
    <w:rsid w:val="003E660F"/>
    <w:rsid w:val="003E78DF"/>
    <w:rsid w:val="003F001C"/>
    <w:rsid w:val="003F0841"/>
    <w:rsid w:val="003F23D3"/>
    <w:rsid w:val="003F307A"/>
    <w:rsid w:val="003F3F08"/>
    <w:rsid w:val="003F49F1"/>
    <w:rsid w:val="003F5B52"/>
    <w:rsid w:val="003F6272"/>
    <w:rsid w:val="00400E72"/>
    <w:rsid w:val="00401187"/>
    <w:rsid w:val="00401400"/>
    <w:rsid w:val="00401572"/>
    <w:rsid w:val="00404742"/>
    <w:rsid w:val="00404869"/>
    <w:rsid w:val="00405884"/>
    <w:rsid w:val="0040654C"/>
    <w:rsid w:val="00407019"/>
    <w:rsid w:val="0040787A"/>
    <w:rsid w:val="00407D39"/>
    <w:rsid w:val="00410E46"/>
    <w:rsid w:val="004137D5"/>
    <w:rsid w:val="00413E74"/>
    <w:rsid w:val="00414417"/>
    <w:rsid w:val="0041477A"/>
    <w:rsid w:val="00415F71"/>
    <w:rsid w:val="00416502"/>
    <w:rsid w:val="004167A3"/>
    <w:rsid w:val="004167CB"/>
    <w:rsid w:val="004173FA"/>
    <w:rsid w:val="00425ADA"/>
    <w:rsid w:val="0042792F"/>
    <w:rsid w:val="00432DAA"/>
    <w:rsid w:val="00434305"/>
    <w:rsid w:val="00434BE4"/>
    <w:rsid w:val="00435DF7"/>
    <w:rsid w:val="004402E7"/>
    <w:rsid w:val="0044083F"/>
    <w:rsid w:val="00441705"/>
    <w:rsid w:val="00441AE7"/>
    <w:rsid w:val="00445574"/>
    <w:rsid w:val="004467FB"/>
    <w:rsid w:val="00446B5E"/>
    <w:rsid w:val="0045237E"/>
    <w:rsid w:val="00452D6B"/>
    <w:rsid w:val="00454484"/>
    <w:rsid w:val="00454A8A"/>
    <w:rsid w:val="0045517B"/>
    <w:rsid w:val="00456535"/>
    <w:rsid w:val="00462E6D"/>
    <w:rsid w:val="00463B77"/>
    <w:rsid w:val="00463C7B"/>
    <w:rsid w:val="004644A4"/>
    <w:rsid w:val="004644A6"/>
    <w:rsid w:val="004659BD"/>
    <w:rsid w:val="00470775"/>
    <w:rsid w:val="00471614"/>
    <w:rsid w:val="0047407C"/>
    <w:rsid w:val="004746B1"/>
    <w:rsid w:val="0047583F"/>
    <w:rsid w:val="00475DE4"/>
    <w:rsid w:val="00475DE8"/>
    <w:rsid w:val="00481135"/>
    <w:rsid w:val="00481C44"/>
    <w:rsid w:val="00484936"/>
    <w:rsid w:val="00484DDC"/>
    <w:rsid w:val="00485C89"/>
    <w:rsid w:val="00486BE3"/>
    <w:rsid w:val="00486CCF"/>
    <w:rsid w:val="0049011C"/>
    <w:rsid w:val="004905E4"/>
    <w:rsid w:val="00490A89"/>
    <w:rsid w:val="00490AB4"/>
    <w:rsid w:val="00492F02"/>
    <w:rsid w:val="004939AE"/>
    <w:rsid w:val="00495A5C"/>
    <w:rsid w:val="00496CC8"/>
    <w:rsid w:val="004A01EA"/>
    <w:rsid w:val="004A06A5"/>
    <w:rsid w:val="004A12DF"/>
    <w:rsid w:val="004A1A67"/>
    <w:rsid w:val="004A1BA8"/>
    <w:rsid w:val="004A4B57"/>
    <w:rsid w:val="004A63FA"/>
    <w:rsid w:val="004A6A3D"/>
    <w:rsid w:val="004A6CDB"/>
    <w:rsid w:val="004B0272"/>
    <w:rsid w:val="004B204A"/>
    <w:rsid w:val="004B2701"/>
    <w:rsid w:val="004B2E1B"/>
    <w:rsid w:val="004B3AA8"/>
    <w:rsid w:val="004B3E93"/>
    <w:rsid w:val="004B5671"/>
    <w:rsid w:val="004B7F7A"/>
    <w:rsid w:val="004C1C4E"/>
    <w:rsid w:val="004C1FBC"/>
    <w:rsid w:val="004C25A2"/>
    <w:rsid w:val="004C2DF8"/>
    <w:rsid w:val="004C3F1D"/>
    <w:rsid w:val="004C4039"/>
    <w:rsid w:val="004C458D"/>
    <w:rsid w:val="004C67AE"/>
    <w:rsid w:val="004C68B4"/>
    <w:rsid w:val="004C6B95"/>
    <w:rsid w:val="004C7556"/>
    <w:rsid w:val="004C7E8B"/>
    <w:rsid w:val="004C7E9D"/>
    <w:rsid w:val="004C7F67"/>
    <w:rsid w:val="004D076D"/>
    <w:rsid w:val="004D0EF1"/>
    <w:rsid w:val="004D2253"/>
    <w:rsid w:val="004D4406"/>
    <w:rsid w:val="004D46A7"/>
    <w:rsid w:val="004D4FB8"/>
    <w:rsid w:val="004D7C42"/>
    <w:rsid w:val="004E0465"/>
    <w:rsid w:val="004E127B"/>
    <w:rsid w:val="004E1C0A"/>
    <w:rsid w:val="004E1E23"/>
    <w:rsid w:val="004E30C5"/>
    <w:rsid w:val="004E399B"/>
    <w:rsid w:val="004E3A25"/>
    <w:rsid w:val="004E3B8B"/>
    <w:rsid w:val="004E4AA5"/>
    <w:rsid w:val="004E4AEE"/>
    <w:rsid w:val="004E554E"/>
    <w:rsid w:val="004E59E3"/>
    <w:rsid w:val="004E67C0"/>
    <w:rsid w:val="004F2C6E"/>
    <w:rsid w:val="004F391A"/>
    <w:rsid w:val="004F3CFB"/>
    <w:rsid w:val="004F6456"/>
    <w:rsid w:val="004F696E"/>
    <w:rsid w:val="004F6C71"/>
    <w:rsid w:val="004F7151"/>
    <w:rsid w:val="00501139"/>
    <w:rsid w:val="0050363E"/>
    <w:rsid w:val="005039BC"/>
    <w:rsid w:val="005043BB"/>
    <w:rsid w:val="00504A3D"/>
    <w:rsid w:val="00505767"/>
    <w:rsid w:val="005073F0"/>
    <w:rsid w:val="00510A7B"/>
    <w:rsid w:val="0051120E"/>
    <w:rsid w:val="00512F6E"/>
    <w:rsid w:val="00513038"/>
    <w:rsid w:val="00514174"/>
    <w:rsid w:val="005159A5"/>
    <w:rsid w:val="00516088"/>
    <w:rsid w:val="0051659B"/>
    <w:rsid w:val="00516B0B"/>
    <w:rsid w:val="0051767E"/>
    <w:rsid w:val="00521C7F"/>
    <w:rsid w:val="005220EC"/>
    <w:rsid w:val="00523F95"/>
    <w:rsid w:val="00524D65"/>
    <w:rsid w:val="00525B16"/>
    <w:rsid w:val="005312A9"/>
    <w:rsid w:val="00533D04"/>
    <w:rsid w:val="005346FF"/>
    <w:rsid w:val="00534804"/>
    <w:rsid w:val="00534908"/>
    <w:rsid w:val="00534BDF"/>
    <w:rsid w:val="005354EA"/>
    <w:rsid w:val="0053585F"/>
    <w:rsid w:val="00535EC4"/>
    <w:rsid w:val="00535ED9"/>
    <w:rsid w:val="0053692B"/>
    <w:rsid w:val="00541853"/>
    <w:rsid w:val="00543859"/>
    <w:rsid w:val="00543BDA"/>
    <w:rsid w:val="005441CC"/>
    <w:rsid w:val="005479DA"/>
    <w:rsid w:val="00547BCC"/>
    <w:rsid w:val="0055013B"/>
    <w:rsid w:val="00551F6F"/>
    <w:rsid w:val="00554A2E"/>
    <w:rsid w:val="00554EA5"/>
    <w:rsid w:val="00555044"/>
    <w:rsid w:val="00561475"/>
    <w:rsid w:val="00562308"/>
    <w:rsid w:val="005642AA"/>
    <w:rsid w:val="0056487B"/>
    <w:rsid w:val="00564FB9"/>
    <w:rsid w:val="00565F48"/>
    <w:rsid w:val="005667BF"/>
    <w:rsid w:val="00566A44"/>
    <w:rsid w:val="00570834"/>
    <w:rsid w:val="005736AE"/>
    <w:rsid w:val="00573D9E"/>
    <w:rsid w:val="00575DFB"/>
    <w:rsid w:val="005801E3"/>
    <w:rsid w:val="00581802"/>
    <w:rsid w:val="0058323A"/>
    <w:rsid w:val="005836A8"/>
    <w:rsid w:val="00583A1F"/>
    <w:rsid w:val="0058409C"/>
    <w:rsid w:val="00584262"/>
    <w:rsid w:val="00585EC9"/>
    <w:rsid w:val="00586630"/>
    <w:rsid w:val="00587ADD"/>
    <w:rsid w:val="0059303C"/>
    <w:rsid w:val="00593A49"/>
    <w:rsid w:val="005943DA"/>
    <w:rsid w:val="00596160"/>
    <w:rsid w:val="005964EB"/>
    <w:rsid w:val="005966E2"/>
    <w:rsid w:val="00597007"/>
    <w:rsid w:val="005A0881"/>
    <w:rsid w:val="005A0966"/>
    <w:rsid w:val="005A11B7"/>
    <w:rsid w:val="005A1B20"/>
    <w:rsid w:val="005A260B"/>
    <w:rsid w:val="005A4A1B"/>
    <w:rsid w:val="005A7830"/>
    <w:rsid w:val="005A7FCE"/>
    <w:rsid w:val="005B0F3F"/>
    <w:rsid w:val="005B191C"/>
    <w:rsid w:val="005B2ABD"/>
    <w:rsid w:val="005B4903"/>
    <w:rsid w:val="005B51CE"/>
    <w:rsid w:val="005B5885"/>
    <w:rsid w:val="005B5CD7"/>
    <w:rsid w:val="005B6CF6"/>
    <w:rsid w:val="005B7422"/>
    <w:rsid w:val="005B7F05"/>
    <w:rsid w:val="005C1AED"/>
    <w:rsid w:val="005C29B8"/>
    <w:rsid w:val="005C5F21"/>
    <w:rsid w:val="005C7156"/>
    <w:rsid w:val="005D0C75"/>
    <w:rsid w:val="005D11CC"/>
    <w:rsid w:val="005D28B3"/>
    <w:rsid w:val="005D34D5"/>
    <w:rsid w:val="005D3D08"/>
    <w:rsid w:val="005D4171"/>
    <w:rsid w:val="005D4D58"/>
    <w:rsid w:val="005D60AA"/>
    <w:rsid w:val="005D6A95"/>
    <w:rsid w:val="005D6B2C"/>
    <w:rsid w:val="005D6D9C"/>
    <w:rsid w:val="005E1A1F"/>
    <w:rsid w:val="005E2335"/>
    <w:rsid w:val="005E34CA"/>
    <w:rsid w:val="005E3C18"/>
    <w:rsid w:val="005E4250"/>
    <w:rsid w:val="005E6812"/>
    <w:rsid w:val="005E7881"/>
    <w:rsid w:val="005E78E0"/>
    <w:rsid w:val="005F0D9C"/>
    <w:rsid w:val="005F284E"/>
    <w:rsid w:val="005F5BD8"/>
    <w:rsid w:val="005F6E23"/>
    <w:rsid w:val="005F770B"/>
    <w:rsid w:val="005F7AC1"/>
    <w:rsid w:val="006007B7"/>
    <w:rsid w:val="00600981"/>
    <w:rsid w:val="006015CE"/>
    <w:rsid w:val="00601EDC"/>
    <w:rsid w:val="00601FFD"/>
    <w:rsid w:val="006034D3"/>
    <w:rsid w:val="00604784"/>
    <w:rsid w:val="00606419"/>
    <w:rsid w:val="00607D29"/>
    <w:rsid w:val="00607FA5"/>
    <w:rsid w:val="0061038E"/>
    <w:rsid w:val="00611844"/>
    <w:rsid w:val="00612952"/>
    <w:rsid w:val="006135A7"/>
    <w:rsid w:val="00614CC1"/>
    <w:rsid w:val="0061583F"/>
    <w:rsid w:val="00615A9D"/>
    <w:rsid w:val="00616D4E"/>
    <w:rsid w:val="00617387"/>
    <w:rsid w:val="006205D6"/>
    <w:rsid w:val="006252D8"/>
    <w:rsid w:val="006259BC"/>
    <w:rsid w:val="0062636B"/>
    <w:rsid w:val="0062682D"/>
    <w:rsid w:val="006319E8"/>
    <w:rsid w:val="00632182"/>
    <w:rsid w:val="00632AE0"/>
    <w:rsid w:val="00633386"/>
    <w:rsid w:val="00633C17"/>
    <w:rsid w:val="00634D9E"/>
    <w:rsid w:val="00636042"/>
    <w:rsid w:val="00636E3E"/>
    <w:rsid w:val="006375B8"/>
    <w:rsid w:val="006377EC"/>
    <w:rsid w:val="006379F7"/>
    <w:rsid w:val="00637E4D"/>
    <w:rsid w:val="00640511"/>
    <w:rsid w:val="00640620"/>
    <w:rsid w:val="00640AB3"/>
    <w:rsid w:val="00641A1F"/>
    <w:rsid w:val="00644DD2"/>
    <w:rsid w:val="00645904"/>
    <w:rsid w:val="00646D70"/>
    <w:rsid w:val="00646F91"/>
    <w:rsid w:val="006479C9"/>
    <w:rsid w:val="0065159B"/>
    <w:rsid w:val="00651ACB"/>
    <w:rsid w:val="00651C47"/>
    <w:rsid w:val="00652AB2"/>
    <w:rsid w:val="00653FED"/>
    <w:rsid w:val="00654B9C"/>
    <w:rsid w:val="00654EC0"/>
    <w:rsid w:val="0065525B"/>
    <w:rsid w:val="00655D4F"/>
    <w:rsid w:val="006569C7"/>
    <w:rsid w:val="00656D29"/>
    <w:rsid w:val="00657F03"/>
    <w:rsid w:val="00657FB5"/>
    <w:rsid w:val="006640E5"/>
    <w:rsid w:val="006646F1"/>
    <w:rsid w:val="00664929"/>
    <w:rsid w:val="00664F62"/>
    <w:rsid w:val="006653B5"/>
    <w:rsid w:val="006655E1"/>
    <w:rsid w:val="006703B7"/>
    <w:rsid w:val="00672060"/>
    <w:rsid w:val="00672BFD"/>
    <w:rsid w:val="00675E45"/>
    <w:rsid w:val="006765B7"/>
    <w:rsid w:val="006770F4"/>
    <w:rsid w:val="00677A84"/>
    <w:rsid w:val="00677EED"/>
    <w:rsid w:val="0068026D"/>
    <w:rsid w:val="00680A27"/>
    <w:rsid w:val="006816A4"/>
    <w:rsid w:val="006819B8"/>
    <w:rsid w:val="006840A6"/>
    <w:rsid w:val="00684F0E"/>
    <w:rsid w:val="006850CD"/>
    <w:rsid w:val="00685AAB"/>
    <w:rsid w:val="00694346"/>
    <w:rsid w:val="006A07AA"/>
    <w:rsid w:val="006A0D14"/>
    <w:rsid w:val="006A25E5"/>
    <w:rsid w:val="006A29E2"/>
    <w:rsid w:val="006A2B46"/>
    <w:rsid w:val="006A336D"/>
    <w:rsid w:val="006A37B9"/>
    <w:rsid w:val="006A5B64"/>
    <w:rsid w:val="006A7FF0"/>
    <w:rsid w:val="006B2672"/>
    <w:rsid w:val="006B54BF"/>
    <w:rsid w:val="006B5F44"/>
    <w:rsid w:val="006B5F90"/>
    <w:rsid w:val="006B62E4"/>
    <w:rsid w:val="006C1BBA"/>
    <w:rsid w:val="006C2079"/>
    <w:rsid w:val="006C45CD"/>
    <w:rsid w:val="006C5A62"/>
    <w:rsid w:val="006C5D68"/>
    <w:rsid w:val="006C6976"/>
    <w:rsid w:val="006C6DD0"/>
    <w:rsid w:val="006D04EA"/>
    <w:rsid w:val="006D16C4"/>
    <w:rsid w:val="006D2018"/>
    <w:rsid w:val="006D2719"/>
    <w:rsid w:val="006D3C5A"/>
    <w:rsid w:val="006D3E96"/>
    <w:rsid w:val="006D4515"/>
    <w:rsid w:val="006D4BB1"/>
    <w:rsid w:val="006D6593"/>
    <w:rsid w:val="006E37DD"/>
    <w:rsid w:val="006E49EC"/>
    <w:rsid w:val="006E5155"/>
    <w:rsid w:val="006E5F09"/>
    <w:rsid w:val="006E6CFC"/>
    <w:rsid w:val="006F03A8"/>
    <w:rsid w:val="006F2ACA"/>
    <w:rsid w:val="006F2ADC"/>
    <w:rsid w:val="006F2BFE"/>
    <w:rsid w:val="006F31E9"/>
    <w:rsid w:val="006F6284"/>
    <w:rsid w:val="007002C5"/>
    <w:rsid w:val="00700599"/>
    <w:rsid w:val="007018D6"/>
    <w:rsid w:val="00704387"/>
    <w:rsid w:val="00705B59"/>
    <w:rsid w:val="00707669"/>
    <w:rsid w:val="00711CBA"/>
    <w:rsid w:val="00711FB5"/>
    <w:rsid w:val="00712186"/>
    <w:rsid w:val="00712A01"/>
    <w:rsid w:val="00714F58"/>
    <w:rsid w:val="00715B7F"/>
    <w:rsid w:val="00722FBF"/>
    <w:rsid w:val="00722FC2"/>
    <w:rsid w:val="00723078"/>
    <w:rsid w:val="00724E1B"/>
    <w:rsid w:val="00725949"/>
    <w:rsid w:val="007260CC"/>
    <w:rsid w:val="00727FA2"/>
    <w:rsid w:val="0073210C"/>
    <w:rsid w:val="007322D9"/>
    <w:rsid w:val="0073270E"/>
    <w:rsid w:val="00732BC0"/>
    <w:rsid w:val="0073720F"/>
    <w:rsid w:val="00737796"/>
    <w:rsid w:val="00741240"/>
    <w:rsid w:val="007413F6"/>
    <w:rsid w:val="0074165C"/>
    <w:rsid w:val="00742C35"/>
    <w:rsid w:val="007432CA"/>
    <w:rsid w:val="007439EB"/>
    <w:rsid w:val="00743CB4"/>
    <w:rsid w:val="00743F0A"/>
    <w:rsid w:val="007444E8"/>
    <w:rsid w:val="0074548E"/>
    <w:rsid w:val="00745773"/>
    <w:rsid w:val="00746800"/>
    <w:rsid w:val="007501A8"/>
    <w:rsid w:val="00750D61"/>
    <w:rsid w:val="00750EE1"/>
    <w:rsid w:val="00751679"/>
    <w:rsid w:val="00752B4D"/>
    <w:rsid w:val="00754A62"/>
    <w:rsid w:val="00755402"/>
    <w:rsid w:val="00755B01"/>
    <w:rsid w:val="00756009"/>
    <w:rsid w:val="00756B26"/>
    <w:rsid w:val="00756EDF"/>
    <w:rsid w:val="007600E3"/>
    <w:rsid w:val="00760734"/>
    <w:rsid w:val="0076282C"/>
    <w:rsid w:val="0076348B"/>
    <w:rsid w:val="00765C43"/>
    <w:rsid w:val="00765EFB"/>
    <w:rsid w:val="00765FCD"/>
    <w:rsid w:val="00766F9F"/>
    <w:rsid w:val="007671CA"/>
    <w:rsid w:val="00767C61"/>
    <w:rsid w:val="0077008A"/>
    <w:rsid w:val="00773C1F"/>
    <w:rsid w:val="00774DA4"/>
    <w:rsid w:val="00775DEB"/>
    <w:rsid w:val="00776599"/>
    <w:rsid w:val="00777414"/>
    <w:rsid w:val="007802F1"/>
    <w:rsid w:val="0078114B"/>
    <w:rsid w:val="00781DD2"/>
    <w:rsid w:val="00782F32"/>
    <w:rsid w:val="00783ECF"/>
    <w:rsid w:val="0078413A"/>
    <w:rsid w:val="00793D82"/>
    <w:rsid w:val="007959E8"/>
    <w:rsid w:val="00795E9C"/>
    <w:rsid w:val="00796100"/>
    <w:rsid w:val="00796CF7"/>
    <w:rsid w:val="007A0521"/>
    <w:rsid w:val="007A1809"/>
    <w:rsid w:val="007A2E12"/>
    <w:rsid w:val="007A3475"/>
    <w:rsid w:val="007A4127"/>
    <w:rsid w:val="007A41C8"/>
    <w:rsid w:val="007A54CE"/>
    <w:rsid w:val="007A5D3A"/>
    <w:rsid w:val="007A6F6B"/>
    <w:rsid w:val="007A6FD9"/>
    <w:rsid w:val="007A7FFA"/>
    <w:rsid w:val="007B04EB"/>
    <w:rsid w:val="007B0D4F"/>
    <w:rsid w:val="007B3ACD"/>
    <w:rsid w:val="007B5A3D"/>
    <w:rsid w:val="007B5B95"/>
    <w:rsid w:val="007B6032"/>
    <w:rsid w:val="007B64B3"/>
    <w:rsid w:val="007B68EA"/>
    <w:rsid w:val="007B7453"/>
    <w:rsid w:val="007C2D89"/>
    <w:rsid w:val="007C4593"/>
    <w:rsid w:val="007C5309"/>
    <w:rsid w:val="007C6069"/>
    <w:rsid w:val="007C6806"/>
    <w:rsid w:val="007C7160"/>
    <w:rsid w:val="007D06C4"/>
    <w:rsid w:val="007D1352"/>
    <w:rsid w:val="007D2508"/>
    <w:rsid w:val="007D346A"/>
    <w:rsid w:val="007D3BA3"/>
    <w:rsid w:val="007D4311"/>
    <w:rsid w:val="007D6518"/>
    <w:rsid w:val="007D714F"/>
    <w:rsid w:val="007D76BD"/>
    <w:rsid w:val="007E0A55"/>
    <w:rsid w:val="007E0BF1"/>
    <w:rsid w:val="007E258D"/>
    <w:rsid w:val="007E62EF"/>
    <w:rsid w:val="007E67C8"/>
    <w:rsid w:val="007E6FA3"/>
    <w:rsid w:val="007E7C0A"/>
    <w:rsid w:val="007F0ED8"/>
    <w:rsid w:val="007F0F63"/>
    <w:rsid w:val="007F3665"/>
    <w:rsid w:val="007F75CE"/>
    <w:rsid w:val="008013A4"/>
    <w:rsid w:val="008027CE"/>
    <w:rsid w:val="00802F42"/>
    <w:rsid w:val="00804383"/>
    <w:rsid w:val="00804BB7"/>
    <w:rsid w:val="00804D41"/>
    <w:rsid w:val="00810257"/>
    <w:rsid w:val="008104F5"/>
    <w:rsid w:val="00811072"/>
    <w:rsid w:val="00811369"/>
    <w:rsid w:val="00812258"/>
    <w:rsid w:val="00814615"/>
    <w:rsid w:val="00815419"/>
    <w:rsid w:val="008163C8"/>
    <w:rsid w:val="008164A1"/>
    <w:rsid w:val="00817325"/>
    <w:rsid w:val="008209E6"/>
    <w:rsid w:val="00820A85"/>
    <w:rsid w:val="00820A8E"/>
    <w:rsid w:val="00821D19"/>
    <w:rsid w:val="00823303"/>
    <w:rsid w:val="008233B2"/>
    <w:rsid w:val="00823A9F"/>
    <w:rsid w:val="00823C85"/>
    <w:rsid w:val="00825138"/>
    <w:rsid w:val="008269DD"/>
    <w:rsid w:val="008279B2"/>
    <w:rsid w:val="00830621"/>
    <w:rsid w:val="0083284C"/>
    <w:rsid w:val="008330D3"/>
    <w:rsid w:val="0083348C"/>
    <w:rsid w:val="00834324"/>
    <w:rsid w:val="00835233"/>
    <w:rsid w:val="008373D3"/>
    <w:rsid w:val="00840617"/>
    <w:rsid w:val="00840F84"/>
    <w:rsid w:val="00842A47"/>
    <w:rsid w:val="00843C13"/>
    <w:rsid w:val="00843DEF"/>
    <w:rsid w:val="008450C5"/>
    <w:rsid w:val="008454F8"/>
    <w:rsid w:val="008456EC"/>
    <w:rsid w:val="008472F1"/>
    <w:rsid w:val="00850808"/>
    <w:rsid w:val="00850D13"/>
    <w:rsid w:val="008514A4"/>
    <w:rsid w:val="0085173A"/>
    <w:rsid w:val="00852C47"/>
    <w:rsid w:val="00853021"/>
    <w:rsid w:val="008544EE"/>
    <w:rsid w:val="00857003"/>
    <w:rsid w:val="008603CE"/>
    <w:rsid w:val="008620FC"/>
    <w:rsid w:val="008627A5"/>
    <w:rsid w:val="008631D8"/>
    <w:rsid w:val="00863815"/>
    <w:rsid w:val="00863E05"/>
    <w:rsid w:val="00863F1A"/>
    <w:rsid w:val="008644C1"/>
    <w:rsid w:val="00865ACA"/>
    <w:rsid w:val="00865D28"/>
    <w:rsid w:val="00865F85"/>
    <w:rsid w:val="00867486"/>
    <w:rsid w:val="008675D9"/>
    <w:rsid w:val="00867C10"/>
    <w:rsid w:val="00870439"/>
    <w:rsid w:val="00870DA1"/>
    <w:rsid w:val="008809D0"/>
    <w:rsid w:val="00883F93"/>
    <w:rsid w:val="00884DB3"/>
    <w:rsid w:val="00885A9D"/>
    <w:rsid w:val="008864F6"/>
    <w:rsid w:val="008900AE"/>
    <w:rsid w:val="0089049D"/>
    <w:rsid w:val="00891287"/>
    <w:rsid w:val="008928C9"/>
    <w:rsid w:val="008930CB"/>
    <w:rsid w:val="008938DC"/>
    <w:rsid w:val="00893FD1"/>
    <w:rsid w:val="00894836"/>
    <w:rsid w:val="00894A38"/>
    <w:rsid w:val="00894D18"/>
    <w:rsid w:val="00895172"/>
    <w:rsid w:val="00895680"/>
    <w:rsid w:val="00896831"/>
    <w:rsid w:val="00896DFF"/>
    <w:rsid w:val="0089762C"/>
    <w:rsid w:val="00897EE5"/>
    <w:rsid w:val="008A0894"/>
    <w:rsid w:val="008A173B"/>
    <w:rsid w:val="008A1893"/>
    <w:rsid w:val="008A57E6"/>
    <w:rsid w:val="008A62AA"/>
    <w:rsid w:val="008A6F81"/>
    <w:rsid w:val="008A769A"/>
    <w:rsid w:val="008A7C2E"/>
    <w:rsid w:val="008B0457"/>
    <w:rsid w:val="008B0C9C"/>
    <w:rsid w:val="008B11C8"/>
    <w:rsid w:val="008B166D"/>
    <w:rsid w:val="008B17F4"/>
    <w:rsid w:val="008B355F"/>
    <w:rsid w:val="008B3615"/>
    <w:rsid w:val="008B41F6"/>
    <w:rsid w:val="008B4752"/>
    <w:rsid w:val="008B4AC4"/>
    <w:rsid w:val="008B50C8"/>
    <w:rsid w:val="008B50D3"/>
    <w:rsid w:val="008B5281"/>
    <w:rsid w:val="008B755C"/>
    <w:rsid w:val="008B7E05"/>
    <w:rsid w:val="008C0FCF"/>
    <w:rsid w:val="008C1797"/>
    <w:rsid w:val="008C17E9"/>
    <w:rsid w:val="008C219C"/>
    <w:rsid w:val="008C2955"/>
    <w:rsid w:val="008C2D68"/>
    <w:rsid w:val="008C4383"/>
    <w:rsid w:val="008C475E"/>
    <w:rsid w:val="008C4AC9"/>
    <w:rsid w:val="008C619A"/>
    <w:rsid w:val="008C66E6"/>
    <w:rsid w:val="008D0CE8"/>
    <w:rsid w:val="008D2206"/>
    <w:rsid w:val="008D2A3C"/>
    <w:rsid w:val="008D2D1D"/>
    <w:rsid w:val="008D453D"/>
    <w:rsid w:val="008D53AD"/>
    <w:rsid w:val="008D562B"/>
    <w:rsid w:val="008D5733"/>
    <w:rsid w:val="008D622B"/>
    <w:rsid w:val="008D666C"/>
    <w:rsid w:val="008D7B54"/>
    <w:rsid w:val="008E0C1C"/>
    <w:rsid w:val="008E0C9D"/>
    <w:rsid w:val="008E1648"/>
    <w:rsid w:val="008E1B3E"/>
    <w:rsid w:val="008E2319"/>
    <w:rsid w:val="008E4BB6"/>
    <w:rsid w:val="008E5518"/>
    <w:rsid w:val="008E6A84"/>
    <w:rsid w:val="008F0CDC"/>
    <w:rsid w:val="008F17A3"/>
    <w:rsid w:val="008F1CA1"/>
    <w:rsid w:val="008F1ED3"/>
    <w:rsid w:val="008F3F29"/>
    <w:rsid w:val="008F48D0"/>
    <w:rsid w:val="008F4C29"/>
    <w:rsid w:val="008F5C27"/>
    <w:rsid w:val="008F70BD"/>
    <w:rsid w:val="008F788F"/>
    <w:rsid w:val="008F7EA2"/>
    <w:rsid w:val="00902722"/>
    <w:rsid w:val="009027BC"/>
    <w:rsid w:val="009040C6"/>
    <w:rsid w:val="009062E6"/>
    <w:rsid w:val="009117EE"/>
    <w:rsid w:val="00911BE5"/>
    <w:rsid w:val="0091300A"/>
    <w:rsid w:val="00913CA9"/>
    <w:rsid w:val="009145AE"/>
    <w:rsid w:val="009146CE"/>
    <w:rsid w:val="00914AA4"/>
    <w:rsid w:val="00914AE5"/>
    <w:rsid w:val="00914CA7"/>
    <w:rsid w:val="00915C3E"/>
    <w:rsid w:val="009161A8"/>
    <w:rsid w:val="00921964"/>
    <w:rsid w:val="00922F63"/>
    <w:rsid w:val="00923D64"/>
    <w:rsid w:val="009245AE"/>
    <w:rsid w:val="009245F5"/>
    <w:rsid w:val="009249EC"/>
    <w:rsid w:val="009273B3"/>
    <w:rsid w:val="009305B5"/>
    <w:rsid w:val="00932487"/>
    <w:rsid w:val="009344DD"/>
    <w:rsid w:val="009378DD"/>
    <w:rsid w:val="00940063"/>
    <w:rsid w:val="009429D5"/>
    <w:rsid w:val="00942BF1"/>
    <w:rsid w:val="00945180"/>
    <w:rsid w:val="00945428"/>
    <w:rsid w:val="0094607B"/>
    <w:rsid w:val="00953604"/>
    <w:rsid w:val="0095496B"/>
    <w:rsid w:val="00955441"/>
    <w:rsid w:val="0095686F"/>
    <w:rsid w:val="009576FA"/>
    <w:rsid w:val="00960F1E"/>
    <w:rsid w:val="009610DC"/>
    <w:rsid w:val="00961490"/>
    <w:rsid w:val="00962561"/>
    <w:rsid w:val="0096381A"/>
    <w:rsid w:val="009643ED"/>
    <w:rsid w:val="009650FC"/>
    <w:rsid w:val="00965E04"/>
    <w:rsid w:val="0096734D"/>
    <w:rsid w:val="009674AD"/>
    <w:rsid w:val="0097057C"/>
    <w:rsid w:val="00970CDC"/>
    <w:rsid w:val="00974C81"/>
    <w:rsid w:val="00975727"/>
    <w:rsid w:val="00977010"/>
    <w:rsid w:val="00977D02"/>
    <w:rsid w:val="00977FF9"/>
    <w:rsid w:val="009809BB"/>
    <w:rsid w:val="0098364B"/>
    <w:rsid w:val="009908A3"/>
    <w:rsid w:val="00990ACD"/>
    <w:rsid w:val="009911AF"/>
    <w:rsid w:val="00991875"/>
    <w:rsid w:val="00991F92"/>
    <w:rsid w:val="00992400"/>
    <w:rsid w:val="00992985"/>
    <w:rsid w:val="00993889"/>
    <w:rsid w:val="009941B3"/>
    <w:rsid w:val="0099551B"/>
    <w:rsid w:val="00996BD2"/>
    <w:rsid w:val="00997BF1"/>
    <w:rsid w:val="009A02BD"/>
    <w:rsid w:val="009A089C"/>
    <w:rsid w:val="009A118E"/>
    <w:rsid w:val="009A21CD"/>
    <w:rsid w:val="009A278C"/>
    <w:rsid w:val="009A2BC2"/>
    <w:rsid w:val="009A40BA"/>
    <w:rsid w:val="009A42C1"/>
    <w:rsid w:val="009A5429"/>
    <w:rsid w:val="009A72AD"/>
    <w:rsid w:val="009B09E0"/>
    <w:rsid w:val="009B0BC5"/>
    <w:rsid w:val="009B1247"/>
    <w:rsid w:val="009B310C"/>
    <w:rsid w:val="009B44A3"/>
    <w:rsid w:val="009B6029"/>
    <w:rsid w:val="009B6971"/>
    <w:rsid w:val="009B6CA3"/>
    <w:rsid w:val="009C16CE"/>
    <w:rsid w:val="009C16FC"/>
    <w:rsid w:val="009C1C76"/>
    <w:rsid w:val="009C27F1"/>
    <w:rsid w:val="009C3152"/>
    <w:rsid w:val="009C3257"/>
    <w:rsid w:val="009C3837"/>
    <w:rsid w:val="009C4CFA"/>
    <w:rsid w:val="009C5070"/>
    <w:rsid w:val="009D0791"/>
    <w:rsid w:val="009D112C"/>
    <w:rsid w:val="009D1385"/>
    <w:rsid w:val="009D33D3"/>
    <w:rsid w:val="009D4096"/>
    <w:rsid w:val="009D47FA"/>
    <w:rsid w:val="009D4C5B"/>
    <w:rsid w:val="009D50D2"/>
    <w:rsid w:val="009D65B4"/>
    <w:rsid w:val="009D6BCA"/>
    <w:rsid w:val="009E0F62"/>
    <w:rsid w:val="009E16EF"/>
    <w:rsid w:val="009E480F"/>
    <w:rsid w:val="009E4A58"/>
    <w:rsid w:val="009E5A2D"/>
    <w:rsid w:val="009E5AB2"/>
    <w:rsid w:val="009E6219"/>
    <w:rsid w:val="009F03B3"/>
    <w:rsid w:val="009F0738"/>
    <w:rsid w:val="00A0068B"/>
    <w:rsid w:val="00A00739"/>
    <w:rsid w:val="00A0096C"/>
    <w:rsid w:val="00A00D2C"/>
    <w:rsid w:val="00A010C9"/>
    <w:rsid w:val="00A01757"/>
    <w:rsid w:val="00A028C0"/>
    <w:rsid w:val="00A02BAE"/>
    <w:rsid w:val="00A06A6B"/>
    <w:rsid w:val="00A07702"/>
    <w:rsid w:val="00A07E47"/>
    <w:rsid w:val="00A11011"/>
    <w:rsid w:val="00A129D0"/>
    <w:rsid w:val="00A12C33"/>
    <w:rsid w:val="00A134DF"/>
    <w:rsid w:val="00A13684"/>
    <w:rsid w:val="00A13783"/>
    <w:rsid w:val="00A138BA"/>
    <w:rsid w:val="00A14C8E"/>
    <w:rsid w:val="00A150DF"/>
    <w:rsid w:val="00A153D9"/>
    <w:rsid w:val="00A15F09"/>
    <w:rsid w:val="00A169B6"/>
    <w:rsid w:val="00A2271D"/>
    <w:rsid w:val="00A237D5"/>
    <w:rsid w:val="00A270D5"/>
    <w:rsid w:val="00A2753B"/>
    <w:rsid w:val="00A30C58"/>
    <w:rsid w:val="00A30EFC"/>
    <w:rsid w:val="00A31984"/>
    <w:rsid w:val="00A32429"/>
    <w:rsid w:val="00A32D73"/>
    <w:rsid w:val="00A3367B"/>
    <w:rsid w:val="00A33C67"/>
    <w:rsid w:val="00A3597D"/>
    <w:rsid w:val="00A36DD1"/>
    <w:rsid w:val="00A4006C"/>
    <w:rsid w:val="00A40091"/>
    <w:rsid w:val="00A4030F"/>
    <w:rsid w:val="00A40A8E"/>
    <w:rsid w:val="00A41C79"/>
    <w:rsid w:val="00A41CB5"/>
    <w:rsid w:val="00A42CDF"/>
    <w:rsid w:val="00A4452E"/>
    <w:rsid w:val="00A4472C"/>
    <w:rsid w:val="00A44E69"/>
    <w:rsid w:val="00A4661E"/>
    <w:rsid w:val="00A52301"/>
    <w:rsid w:val="00A53EF8"/>
    <w:rsid w:val="00A55BD6"/>
    <w:rsid w:val="00A55D50"/>
    <w:rsid w:val="00A57142"/>
    <w:rsid w:val="00A5728C"/>
    <w:rsid w:val="00A608FE"/>
    <w:rsid w:val="00A648CD"/>
    <w:rsid w:val="00A6537A"/>
    <w:rsid w:val="00A67866"/>
    <w:rsid w:val="00A70B07"/>
    <w:rsid w:val="00A71323"/>
    <w:rsid w:val="00A71B2D"/>
    <w:rsid w:val="00A72156"/>
    <w:rsid w:val="00A723F8"/>
    <w:rsid w:val="00A739A8"/>
    <w:rsid w:val="00A77CCB"/>
    <w:rsid w:val="00A83D8D"/>
    <w:rsid w:val="00A8446B"/>
    <w:rsid w:val="00A8473F"/>
    <w:rsid w:val="00A84C18"/>
    <w:rsid w:val="00A862D6"/>
    <w:rsid w:val="00A86D82"/>
    <w:rsid w:val="00A86F6E"/>
    <w:rsid w:val="00A8715E"/>
    <w:rsid w:val="00A9198F"/>
    <w:rsid w:val="00A9295B"/>
    <w:rsid w:val="00A92DA9"/>
    <w:rsid w:val="00A93B09"/>
    <w:rsid w:val="00A94242"/>
    <w:rsid w:val="00A9521A"/>
    <w:rsid w:val="00A952D7"/>
    <w:rsid w:val="00A952F9"/>
    <w:rsid w:val="00A95ECE"/>
    <w:rsid w:val="00A963F7"/>
    <w:rsid w:val="00A96AD8"/>
    <w:rsid w:val="00AA052C"/>
    <w:rsid w:val="00AA0734"/>
    <w:rsid w:val="00AA113D"/>
    <w:rsid w:val="00AA14DA"/>
    <w:rsid w:val="00AA1E45"/>
    <w:rsid w:val="00AA36DF"/>
    <w:rsid w:val="00AA3B27"/>
    <w:rsid w:val="00AA4286"/>
    <w:rsid w:val="00AA44F9"/>
    <w:rsid w:val="00AA456B"/>
    <w:rsid w:val="00AA57F5"/>
    <w:rsid w:val="00AA672E"/>
    <w:rsid w:val="00AA6EC9"/>
    <w:rsid w:val="00AB6309"/>
    <w:rsid w:val="00AB6C5F"/>
    <w:rsid w:val="00AB6F2B"/>
    <w:rsid w:val="00AB7129"/>
    <w:rsid w:val="00AC27A6"/>
    <w:rsid w:val="00AC30F7"/>
    <w:rsid w:val="00AC3A5A"/>
    <w:rsid w:val="00AC3D09"/>
    <w:rsid w:val="00AC4D95"/>
    <w:rsid w:val="00AC5DF4"/>
    <w:rsid w:val="00AC7694"/>
    <w:rsid w:val="00AD0AEF"/>
    <w:rsid w:val="00AD11B7"/>
    <w:rsid w:val="00AD1A94"/>
    <w:rsid w:val="00AD1C05"/>
    <w:rsid w:val="00AD4126"/>
    <w:rsid w:val="00AD421C"/>
    <w:rsid w:val="00AD44FA"/>
    <w:rsid w:val="00AE070A"/>
    <w:rsid w:val="00AE101C"/>
    <w:rsid w:val="00AE290C"/>
    <w:rsid w:val="00AE2A69"/>
    <w:rsid w:val="00AE37E5"/>
    <w:rsid w:val="00AE39A7"/>
    <w:rsid w:val="00AE3C8A"/>
    <w:rsid w:val="00AE5EB4"/>
    <w:rsid w:val="00AE6A4A"/>
    <w:rsid w:val="00AE74D2"/>
    <w:rsid w:val="00AF0C18"/>
    <w:rsid w:val="00AF10C1"/>
    <w:rsid w:val="00AF47C5"/>
    <w:rsid w:val="00AF5398"/>
    <w:rsid w:val="00AF70AB"/>
    <w:rsid w:val="00B049AF"/>
    <w:rsid w:val="00B07242"/>
    <w:rsid w:val="00B10534"/>
    <w:rsid w:val="00B113DB"/>
    <w:rsid w:val="00B11D8A"/>
    <w:rsid w:val="00B121EF"/>
    <w:rsid w:val="00B12981"/>
    <w:rsid w:val="00B12B45"/>
    <w:rsid w:val="00B13B3C"/>
    <w:rsid w:val="00B147DD"/>
    <w:rsid w:val="00B156FD"/>
    <w:rsid w:val="00B1618C"/>
    <w:rsid w:val="00B20A94"/>
    <w:rsid w:val="00B21D53"/>
    <w:rsid w:val="00B21F61"/>
    <w:rsid w:val="00B261F1"/>
    <w:rsid w:val="00B265BC"/>
    <w:rsid w:val="00B26DC2"/>
    <w:rsid w:val="00B30810"/>
    <w:rsid w:val="00B31FB1"/>
    <w:rsid w:val="00B338D4"/>
    <w:rsid w:val="00B33952"/>
    <w:rsid w:val="00B33C5E"/>
    <w:rsid w:val="00B342F4"/>
    <w:rsid w:val="00B34369"/>
    <w:rsid w:val="00B34DC2"/>
    <w:rsid w:val="00B35711"/>
    <w:rsid w:val="00B378E5"/>
    <w:rsid w:val="00B4169D"/>
    <w:rsid w:val="00B41A17"/>
    <w:rsid w:val="00B4346D"/>
    <w:rsid w:val="00B440F4"/>
    <w:rsid w:val="00B447A5"/>
    <w:rsid w:val="00B45E2B"/>
    <w:rsid w:val="00B4654C"/>
    <w:rsid w:val="00B47293"/>
    <w:rsid w:val="00B50E50"/>
    <w:rsid w:val="00B52120"/>
    <w:rsid w:val="00B54ABC"/>
    <w:rsid w:val="00B55FD5"/>
    <w:rsid w:val="00B56FBE"/>
    <w:rsid w:val="00B60ACF"/>
    <w:rsid w:val="00B62B58"/>
    <w:rsid w:val="00B62F0F"/>
    <w:rsid w:val="00B63270"/>
    <w:rsid w:val="00B633F5"/>
    <w:rsid w:val="00B647EC"/>
    <w:rsid w:val="00B65149"/>
    <w:rsid w:val="00B66567"/>
    <w:rsid w:val="00B66F52"/>
    <w:rsid w:val="00B66FE5"/>
    <w:rsid w:val="00B7026D"/>
    <w:rsid w:val="00B72880"/>
    <w:rsid w:val="00B72D70"/>
    <w:rsid w:val="00B7328D"/>
    <w:rsid w:val="00B7415A"/>
    <w:rsid w:val="00B758BF"/>
    <w:rsid w:val="00B774E7"/>
    <w:rsid w:val="00B77EC8"/>
    <w:rsid w:val="00B8268A"/>
    <w:rsid w:val="00B827A6"/>
    <w:rsid w:val="00B831CE"/>
    <w:rsid w:val="00B86677"/>
    <w:rsid w:val="00B87131"/>
    <w:rsid w:val="00B910AD"/>
    <w:rsid w:val="00B91C66"/>
    <w:rsid w:val="00B92A95"/>
    <w:rsid w:val="00B931EA"/>
    <w:rsid w:val="00B939B1"/>
    <w:rsid w:val="00B96D40"/>
    <w:rsid w:val="00B97386"/>
    <w:rsid w:val="00B977A2"/>
    <w:rsid w:val="00BA1CFE"/>
    <w:rsid w:val="00BA263B"/>
    <w:rsid w:val="00BA4182"/>
    <w:rsid w:val="00BA42B2"/>
    <w:rsid w:val="00BA58D4"/>
    <w:rsid w:val="00BA5B9E"/>
    <w:rsid w:val="00BA5E7D"/>
    <w:rsid w:val="00BA7C9A"/>
    <w:rsid w:val="00BB034C"/>
    <w:rsid w:val="00BB2269"/>
    <w:rsid w:val="00BB5F8F"/>
    <w:rsid w:val="00BB657A"/>
    <w:rsid w:val="00BB6E54"/>
    <w:rsid w:val="00BC0415"/>
    <w:rsid w:val="00BC1A4E"/>
    <w:rsid w:val="00BC3054"/>
    <w:rsid w:val="00BC4E26"/>
    <w:rsid w:val="00BC53A5"/>
    <w:rsid w:val="00BC58BB"/>
    <w:rsid w:val="00BC5992"/>
    <w:rsid w:val="00BC5A50"/>
    <w:rsid w:val="00BC5A95"/>
    <w:rsid w:val="00BC5DC7"/>
    <w:rsid w:val="00BC650F"/>
    <w:rsid w:val="00BC6B8B"/>
    <w:rsid w:val="00BC73D8"/>
    <w:rsid w:val="00BD132E"/>
    <w:rsid w:val="00BD14CE"/>
    <w:rsid w:val="00BD52D7"/>
    <w:rsid w:val="00BD5AD2"/>
    <w:rsid w:val="00BE1222"/>
    <w:rsid w:val="00BE22F3"/>
    <w:rsid w:val="00BE35BA"/>
    <w:rsid w:val="00BE3997"/>
    <w:rsid w:val="00BE5B52"/>
    <w:rsid w:val="00BE7B8D"/>
    <w:rsid w:val="00BF0993"/>
    <w:rsid w:val="00BF10A9"/>
    <w:rsid w:val="00BF1703"/>
    <w:rsid w:val="00BF231C"/>
    <w:rsid w:val="00BF51E5"/>
    <w:rsid w:val="00BF74A6"/>
    <w:rsid w:val="00C0050F"/>
    <w:rsid w:val="00C013AD"/>
    <w:rsid w:val="00C04904"/>
    <w:rsid w:val="00C056B3"/>
    <w:rsid w:val="00C103E5"/>
    <w:rsid w:val="00C105B4"/>
    <w:rsid w:val="00C13319"/>
    <w:rsid w:val="00C13EE9"/>
    <w:rsid w:val="00C17457"/>
    <w:rsid w:val="00C175F7"/>
    <w:rsid w:val="00C21540"/>
    <w:rsid w:val="00C21906"/>
    <w:rsid w:val="00C21BFA"/>
    <w:rsid w:val="00C229CF"/>
    <w:rsid w:val="00C22ABD"/>
    <w:rsid w:val="00C23CD8"/>
    <w:rsid w:val="00C24C8D"/>
    <w:rsid w:val="00C25FE2"/>
    <w:rsid w:val="00C26B53"/>
    <w:rsid w:val="00C279B2"/>
    <w:rsid w:val="00C33E50"/>
    <w:rsid w:val="00C34C20"/>
    <w:rsid w:val="00C34F42"/>
    <w:rsid w:val="00C35A3E"/>
    <w:rsid w:val="00C35C35"/>
    <w:rsid w:val="00C3666E"/>
    <w:rsid w:val="00C42130"/>
    <w:rsid w:val="00C423A4"/>
    <w:rsid w:val="00C423E3"/>
    <w:rsid w:val="00C43C3D"/>
    <w:rsid w:val="00C44BF5"/>
    <w:rsid w:val="00C45AD2"/>
    <w:rsid w:val="00C5136D"/>
    <w:rsid w:val="00C51B4C"/>
    <w:rsid w:val="00C521D6"/>
    <w:rsid w:val="00C52417"/>
    <w:rsid w:val="00C55232"/>
    <w:rsid w:val="00C553A4"/>
    <w:rsid w:val="00C55A06"/>
    <w:rsid w:val="00C55D03"/>
    <w:rsid w:val="00C601BC"/>
    <w:rsid w:val="00C61EC4"/>
    <w:rsid w:val="00C6329F"/>
    <w:rsid w:val="00C63340"/>
    <w:rsid w:val="00C638D5"/>
    <w:rsid w:val="00C643F9"/>
    <w:rsid w:val="00C64E95"/>
    <w:rsid w:val="00C674D0"/>
    <w:rsid w:val="00C70DAE"/>
    <w:rsid w:val="00C71372"/>
    <w:rsid w:val="00C72410"/>
    <w:rsid w:val="00C7261A"/>
    <w:rsid w:val="00C7287F"/>
    <w:rsid w:val="00C743C4"/>
    <w:rsid w:val="00C8070B"/>
    <w:rsid w:val="00C80CB8"/>
    <w:rsid w:val="00C819F8"/>
    <w:rsid w:val="00C8248C"/>
    <w:rsid w:val="00C831D8"/>
    <w:rsid w:val="00C84B30"/>
    <w:rsid w:val="00C84E33"/>
    <w:rsid w:val="00C86D6F"/>
    <w:rsid w:val="00C87BAF"/>
    <w:rsid w:val="00C90350"/>
    <w:rsid w:val="00C905FC"/>
    <w:rsid w:val="00C918C0"/>
    <w:rsid w:val="00C92D03"/>
    <w:rsid w:val="00C9319C"/>
    <w:rsid w:val="00C9435D"/>
    <w:rsid w:val="00C94B3A"/>
    <w:rsid w:val="00C94DB9"/>
    <w:rsid w:val="00C94DF2"/>
    <w:rsid w:val="00C96741"/>
    <w:rsid w:val="00C9691A"/>
    <w:rsid w:val="00C97A70"/>
    <w:rsid w:val="00CA2D1B"/>
    <w:rsid w:val="00CA375D"/>
    <w:rsid w:val="00CA662A"/>
    <w:rsid w:val="00CA7197"/>
    <w:rsid w:val="00CA7AFD"/>
    <w:rsid w:val="00CA7C3C"/>
    <w:rsid w:val="00CB0189"/>
    <w:rsid w:val="00CB0627"/>
    <w:rsid w:val="00CB0BA2"/>
    <w:rsid w:val="00CB1A42"/>
    <w:rsid w:val="00CB1B0C"/>
    <w:rsid w:val="00CB2C0B"/>
    <w:rsid w:val="00CB453F"/>
    <w:rsid w:val="00CB4C24"/>
    <w:rsid w:val="00CB517D"/>
    <w:rsid w:val="00CB6909"/>
    <w:rsid w:val="00CB702B"/>
    <w:rsid w:val="00CB786D"/>
    <w:rsid w:val="00CB7FE2"/>
    <w:rsid w:val="00CC038D"/>
    <w:rsid w:val="00CC08DB"/>
    <w:rsid w:val="00CC13E4"/>
    <w:rsid w:val="00CC3072"/>
    <w:rsid w:val="00CC39FF"/>
    <w:rsid w:val="00CC3C2F"/>
    <w:rsid w:val="00CC4AC8"/>
    <w:rsid w:val="00CC5233"/>
    <w:rsid w:val="00CC5DE6"/>
    <w:rsid w:val="00CC6237"/>
    <w:rsid w:val="00CC6E4E"/>
    <w:rsid w:val="00CC6FE8"/>
    <w:rsid w:val="00CC7202"/>
    <w:rsid w:val="00CD0A16"/>
    <w:rsid w:val="00CD1CCC"/>
    <w:rsid w:val="00CD2808"/>
    <w:rsid w:val="00CD28BF"/>
    <w:rsid w:val="00CD33E3"/>
    <w:rsid w:val="00CD4092"/>
    <w:rsid w:val="00CD4A20"/>
    <w:rsid w:val="00CD50A1"/>
    <w:rsid w:val="00CD519E"/>
    <w:rsid w:val="00CE0C4F"/>
    <w:rsid w:val="00CE1E2B"/>
    <w:rsid w:val="00CE30EA"/>
    <w:rsid w:val="00CE427C"/>
    <w:rsid w:val="00CE7FB4"/>
    <w:rsid w:val="00CF048A"/>
    <w:rsid w:val="00CF1308"/>
    <w:rsid w:val="00CF155A"/>
    <w:rsid w:val="00CF1A35"/>
    <w:rsid w:val="00CF1C5E"/>
    <w:rsid w:val="00CF2947"/>
    <w:rsid w:val="00CF686F"/>
    <w:rsid w:val="00CF6E60"/>
    <w:rsid w:val="00CF7B1F"/>
    <w:rsid w:val="00CF7BCA"/>
    <w:rsid w:val="00D008FD"/>
    <w:rsid w:val="00D013BE"/>
    <w:rsid w:val="00D024A9"/>
    <w:rsid w:val="00D0321C"/>
    <w:rsid w:val="00D03520"/>
    <w:rsid w:val="00D035EC"/>
    <w:rsid w:val="00D039E1"/>
    <w:rsid w:val="00D05A56"/>
    <w:rsid w:val="00D06AB1"/>
    <w:rsid w:val="00D06FC1"/>
    <w:rsid w:val="00D07152"/>
    <w:rsid w:val="00D072ED"/>
    <w:rsid w:val="00D07A16"/>
    <w:rsid w:val="00D1067E"/>
    <w:rsid w:val="00D10F50"/>
    <w:rsid w:val="00D11272"/>
    <w:rsid w:val="00D11DFC"/>
    <w:rsid w:val="00D126F5"/>
    <w:rsid w:val="00D1489E"/>
    <w:rsid w:val="00D20737"/>
    <w:rsid w:val="00D21E81"/>
    <w:rsid w:val="00D223DE"/>
    <w:rsid w:val="00D25C6F"/>
    <w:rsid w:val="00D25E37"/>
    <w:rsid w:val="00D2661A"/>
    <w:rsid w:val="00D27582"/>
    <w:rsid w:val="00D27EC4"/>
    <w:rsid w:val="00D31041"/>
    <w:rsid w:val="00D32719"/>
    <w:rsid w:val="00D32913"/>
    <w:rsid w:val="00D332E2"/>
    <w:rsid w:val="00D33333"/>
    <w:rsid w:val="00D352A2"/>
    <w:rsid w:val="00D366C4"/>
    <w:rsid w:val="00D40426"/>
    <w:rsid w:val="00D40DFA"/>
    <w:rsid w:val="00D4134C"/>
    <w:rsid w:val="00D4162B"/>
    <w:rsid w:val="00D41EFB"/>
    <w:rsid w:val="00D4488E"/>
    <w:rsid w:val="00D4514F"/>
    <w:rsid w:val="00D451E2"/>
    <w:rsid w:val="00D4548B"/>
    <w:rsid w:val="00D45E89"/>
    <w:rsid w:val="00D45E8D"/>
    <w:rsid w:val="00D466AE"/>
    <w:rsid w:val="00D46B86"/>
    <w:rsid w:val="00D4734F"/>
    <w:rsid w:val="00D51BF3"/>
    <w:rsid w:val="00D52376"/>
    <w:rsid w:val="00D56E9C"/>
    <w:rsid w:val="00D60AEF"/>
    <w:rsid w:val="00D6650A"/>
    <w:rsid w:val="00D66846"/>
    <w:rsid w:val="00D675FB"/>
    <w:rsid w:val="00D67CB1"/>
    <w:rsid w:val="00D71F25"/>
    <w:rsid w:val="00D72A9C"/>
    <w:rsid w:val="00D77031"/>
    <w:rsid w:val="00D84941"/>
    <w:rsid w:val="00D84FA1"/>
    <w:rsid w:val="00D851F0"/>
    <w:rsid w:val="00D85F1F"/>
    <w:rsid w:val="00D85F35"/>
    <w:rsid w:val="00D864EF"/>
    <w:rsid w:val="00D8687A"/>
    <w:rsid w:val="00D86DB7"/>
    <w:rsid w:val="00D87BF5"/>
    <w:rsid w:val="00D87EF0"/>
    <w:rsid w:val="00D90721"/>
    <w:rsid w:val="00D91263"/>
    <w:rsid w:val="00D92162"/>
    <w:rsid w:val="00D926D0"/>
    <w:rsid w:val="00D93030"/>
    <w:rsid w:val="00D950E1"/>
    <w:rsid w:val="00D952A6"/>
    <w:rsid w:val="00D958C9"/>
    <w:rsid w:val="00D97F99"/>
    <w:rsid w:val="00DA0F55"/>
    <w:rsid w:val="00DA1E08"/>
    <w:rsid w:val="00DA24F8"/>
    <w:rsid w:val="00DA28E8"/>
    <w:rsid w:val="00DA38D3"/>
    <w:rsid w:val="00DA3932"/>
    <w:rsid w:val="00DA3AFC"/>
    <w:rsid w:val="00DA64F8"/>
    <w:rsid w:val="00DA660E"/>
    <w:rsid w:val="00DA685D"/>
    <w:rsid w:val="00DA6C15"/>
    <w:rsid w:val="00DB0258"/>
    <w:rsid w:val="00DB35FD"/>
    <w:rsid w:val="00DB38EE"/>
    <w:rsid w:val="00DB41BA"/>
    <w:rsid w:val="00DB498B"/>
    <w:rsid w:val="00DB66CA"/>
    <w:rsid w:val="00DB6BCA"/>
    <w:rsid w:val="00DB6F54"/>
    <w:rsid w:val="00DB73F7"/>
    <w:rsid w:val="00DC0321"/>
    <w:rsid w:val="00DC2220"/>
    <w:rsid w:val="00DC2E77"/>
    <w:rsid w:val="00DC3067"/>
    <w:rsid w:val="00DC330B"/>
    <w:rsid w:val="00DC370B"/>
    <w:rsid w:val="00DC5B90"/>
    <w:rsid w:val="00DC6A58"/>
    <w:rsid w:val="00DD00FF"/>
    <w:rsid w:val="00DD0619"/>
    <w:rsid w:val="00DD07FB"/>
    <w:rsid w:val="00DD25C6"/>
    <w:rsid w:val="00DD4BA7"/>
    <w:rsid w:val="00DD4FE5"/>
    <w:rsid w:val="00DD54B0"/>
    <w:rsid w:val="00DD57EE"/>
    <w:rsid w:val="00DD6671"/>
    <w:rsid w:val="00DD6BCC"/>
    <w:rsid w:val="00DD72A7"/>
    <w:rsid w:val="00DE04CD"/>
    <w:rsid w:val="00DE0A4B"/>
    <w:rsid w:val="00DE2410"/>
    <w:rsid w:val="00DE2939"/>
    <w:rsid w:val="00DE2BC8"/>
    <w:rsid w:val="00DE6B55"/>
    <w:rsid w:val="00DE6E81"/>
    <w:rsid w:val="00DE6F78"/>
    <w:rsid w:val="00DE703F"/>
    <w:rsid w:val="00DE7595"/>
    <w:rsid w:val="00DF1676"/>
    <w:rsid w:val="00DF1961"/>
    <w:rsid w:val="00DF352F"/>
    <w:rsid w:val="00DF44DE"/>
    <w:rsid w:val="00DF5136"/>
    <w:rsid w:val="00E01138"/>
    <w:rsid w:val="00E01D6B"/>
    <w:rsid w:val="00E02DFB"/>
    <w:rsid w:val="00E030F9"/>
    <w:rsid w:val="00E0311A"/>
    <w:rsid w:val="00E03138"/>
    <w:rsid w:val="00E06404"/>
    <w:rsid w:val="00E06B14"/>
    <w:rsid w:val="00E06E50"/>
    <w:rsid w:val="00E11032"/>
    <w:rsid w:val="00E11620"/>
    <w:rsid w:val="00E11A85"/>
    <w:rsid w:val="00E12495"/>
    <w:rsid w:val="00E15CCD"/>
    <w:rsid w:val="00E202EF"/>
    <w:rsid w:val="00E20FE3"/>
    <w:rsid w:val="00E210B5"/>
    <w:rsid w:val="00E21D86"/>
    <w:rsid w:val="00E23C92"/>
    <w:rsid w:val="00E23CB8"/>
    <w:rsid w:val="00E23D81"/>
    <w:rsid w:val="00E2438D"/>
    <w:rsid w:val="00E2552F"/>
    <w:rsid w:val="00E26160"/>
    <w:rsid w:val="00E26998"/>
    <w:rsid w:val="00E27BA6"/>
    <w:rsid w:val="00E30CF8"/>
    <w:rsid w:val="00E3137A"/>
    <w:rsid w:val="00E32CCF"/>
    <w:rsid w:val="00E34A98"/>
    <w:rsid w:val="00E35C24"/>
    <w:rsid w:val="00E35D1E"/>
    <w:rsid w:val="00E364F9"/>
    <w:rsid w:val="00E365FA"/>
    <w:rsid w:val="00E36789"/>
    <w:rsid w:val="00E376F6"/>
    <w:rsid w:val="00E4047B"/>
    <w:rsid w:val="00E41A79"/>
    <w:rsid w:val="00E44641"/>
    <w:rsid w:val="00E44A83"/>
    <w:rsid w:val="00E457B2"/>
    <w:rsid w:val="00E502C1"/>
    <w:rsid w:val="00E502DD"/>
    <w:rsid w:val="00E50D3A"/>
    <w:rsid w:val="00E510E7"/>
    <w:rsid w:val="00E51387"/>
    <w:rsid w:val="00E51676"/>
    <w:rsid w:val="00E51E68"/>
    <w:rsid w:val="00E51ED7"/>
    <w:rsid w:val="00E52EFD"/>
    <w:rsid w:val="00E5408A"/>
    <w:rsid w:val="00E56800"/>
    <w:rsid w:val="00E60C63"/>
    <w:rsid w:val="00E619E8"/>
    <w:rsid w:val="00E61C70"/>
    <w:rsid w:val="00E6253C"/>
    <w:rsid w:val="00E62FF9"/>
    <w:rsid w:val="00E635D6"/>
    <w:rsid w:val="00E639BC"/>
    <w:rsid w:val="00E6560D"/>
    <w:rsid w:val="00E6612D"/>
    <w:rsid w:val="00E664CC"/>
    <w:rsid w:val="00E66A45"/>
    <w:rsid w:val="00E70388"/>
    <w:rsid w:val="00E70F92"/>
    <w:rsid w:val="00E73A2E"/>
    <w:rsid w:val="00E74313"/>
    <w:rsid w:val="00E74C54"/>
    <w:rsid w:val="00E77A03"/>
    <w:rsid w:val="00E800DA"/>
    <w:rsid w:val="00E822E8"/>
    <w:rsid w:val="00E82554"/>
    <w:rsid w:val="00E82606"/>
    <w:rsid w:val="00E831C1"/>
    <w:rsid w:val="00E846C8"/>
    <w:rsid w:val="00E84957"/>
    <w:rsid w:val="00E84A55"/>
    <w:rsid w:val="00E85BFF"/>
    <w:rsid w:val="00E90391"/>
    <w:rsid w:val="00E906C2"/>
    <w:rsid w:val="00E9311F"/>
    <w:rsid w:val="00E933E5"/>
    <w:rsid w:val="00E934D1"/>
    <w:rsid w:val="00E93E8D"/>
    <w:rsid w:val="00E94AF0"/>
    <w:rsid w:val="00E95D13"/>
    <w:rsid w:val="00E95DD3"/>
    <w:rsid w:val="00E969D5"/>
    <w:rsid w:val="00EA542D"/>
    <w:rsid w:val="00EA58D1"/>
    <w:rsid w:val="00EA61BC"/>
    <w:rsid w:val="00EA681A"/>
    <w:rsid w:val="00EA735B"/>
    <w:rsid w:val="00EB1E69"/>
    <w:rsid w:val="00EB2086"/>
    <w:rsid w:val="00EB31ED"/>
    <w:rsid w:val="00EB53FB"/>
    <w:rsid w:val="00EB5EDF"/>
    <w:rsid w:val="00EB60FE"/>
    <w:rsid w:val="00EB6525"/>
    <w:rsid w:val="00EB74DB"/>
    <w:rsid w:val="00EB7A0B"/>
    <w:rsid w:val="00EC3A40"/>
    <w:rsid w:val="00EC5359"/>
    <w:rsid w:val="00EC562A"/>
    <w:rsid w:val="00ED067A"/>
    <w:rsid w:val="00ED2B50"/>
    <w:rsid w:val="00EE0350"/>
    <w:rsid w:val="00EE0719"/>
    <w:rsid w:val="00EE0E80"/>
    <w:rsid w:val="00EE2087"/>
    <w:rsid w:val="00EE5A10"/>
    <w:rsid w:val="00EE613F"/>
    <w:rsid w:val="00EE6350"/>
    <w:rsid w:val="00EE7295"/>
    <w:rsid w:val="00EE7869"/>
    <w:rsid w:val="00EE7F4E"/>
    <w:rsid w:val="00EF054A"/>
    <w:rsid w:val="00EF2B7E"/>
    <w:rsid w:val="00EF3235"/>
    <w:rsid w:val="00EF7E72"/>
    <w:rsid w:val="00F02BB0"/>
    <w:rsid w:val="00F03440"/>
    <w:rsid w:val="00F040E9"/>
    <w:rsid w:val="00F06416"/>
    <w:rsid w:val="00F06D37"/>
    <w:rsid w:val="00F07B9D"/>
    <w:rsid w:val="00F11586"/>
    <w:rsid w:val="00F1183B"/>
    <w:rsid w:val="00F11C9F"/>
    <w:rsid w:val="00F12263"/>
    <w:rsid w:val="00F1409D"/>
    <w:rsid w:val="00F1412A"/>
    <w:rsid w:val="00F14214"/>
    <w:rsid w:val="00F14491"/>
    <w:rsid w:val="00F157A9"/>
    <w:rsid w:val="00F1622A"/>
    <w:rsid w:val="00F16CA6"/>
    <w:rsid w:val="00F16F00"/>
    <w:rsid w:val="00F21D41"/>
    <w:rsid w:val="00F25BB6"/>
    <w:rsid w:val="00F26B7E"/>
    <w:rsid w:val="00F27A3B"/>
    <w:rsid w:val="00F30EC5"/>
    <w:rsid w:val="00F32780"/>
    <w:rsid w:val="00F32BF6"/>
    <w:rsid w:val="00F33817"/>
    <w:rsid w:val="00F3593F"/>
    <w:rsid w:val="00F420D5"/>
    <w:rsid w:val="00F44680"/>
    <w:rsid w:val="00F451EA"/>
    <w:rsid w:val="00F45447"/>
    <w:rsid w:val="00F456C6"/>
    <w:rsid w:val="00F4577B"/>
    <w:rsid w:val="00F46496"/>
    <w:rsid w:val="00F46DD7"/>
    <w:rsid w:val="00F474D0"/>
    <w:rsid w:val="00F50179"/>
    <w:rsid w:val="00F515EE"/>
    <w:rsid w:val="00F52BFA"/>
    <w:rsid w:val="00F5395A"/>
    <w:rsid w:val="00F5453F"/>
    <w:rsid w:val="00F56511"/>
    <w:rsid w:val="00F56C24"/>
    <w:rsid w:val="00F6094B"/>
    <w:rsid w:val="00F6194E"/>
    <w:rsid w:val="00F623AC"/>
    <w:rsid w:val="00F6412A"/>
    <w:rsid w:val="00F64DCD"/>
    <w:rsid w:val="00F65893"/>
    <w:rsid w:val="00F66A4A"/>
    <w:rsid w:val="00F66D3B"/>
    <w:rsid w:val="00F704E1"/>
    <w:rsid w:val="00F71E22"/>
    <w:rsid w:val="00F72142"/>
    <w:rsid w:val="00F72AE7"/>
    <w:rsid w:val="00F73C42"/>
    <w:rsid w:val="00F75FA5"/>
    <w:rsid w:val="00F8032A"/>
    <w:rsid w:val="00F833BA"/>
    <w:rsid w:val="00F84ECB"/>
    <w:rsid w:val="00F84FD0"/>
    <w:rsid w:val="00F859A8"/>
    <w:rsid w:val="00F869C6"/>
    <w:rsid w:val="00F86D87"/>
    <w:rsid w:val="00F87FE3"/>
    <w:rsid w:val="00F90B50"/>
    <w:rsid w:val="00F9108B"/>
    <w:rsid w:val="00F91349"/>
    <w:rsid w:val="00F93A8A"/>
    <w:rsid w:val="00F9453C"/>
    <w:rsid w:val="00F95248"/>
    <w:rsid w:val="00F956A9"/>
    <w:rsid w:val="00F958B8"/>
    <w:rsid w:val="00F963ED"/>
    <w:rsid w:val="00F966CF"/>
    <w:rsid w:val="00F96CAE"/>
    <w:rsid w:val="00F96EA3"/>
    <w:rsid w:val="00F97C99"/>
    <w:rsid w:val="00FA3C49"/>
    <w:rsid w:val="00FA662D"/>
    <w:rsid w:val="00FA73B1"/>
    <w:rsid w:val="00FA7706"/>
    <w:rsid w:val="00FB0146"/>
    <w:rsid w:val="00FB0CB9"/>
    <w:rsid w:val="00FB231D"/>
    <w:rsid w:val="00FB2A02"/>
    <w:rsid w:val="00FB45F1"/>
    <w:rsid w:val="00FB4A72"/>
    <w:rsid w:val="00FB54E8"/>
    <w:rsid w:val="00FB629F"/>
    <w:rsid w:val="00FB63EC"/>
    <w:rsid w:val="00FB7054"/>
    <w:rsid w:val="00FC17B7"/>
    <w:rsid w:val="00FC2CB7"/>
    <w:rsid w:val="00FC3BF7"/>
    <w:rsid w:val="00FC4090"/>
    <w:rsid w:val="00FC55B4"/>
    <w:rsid w:val="00FD00E6"/>
    <w:rsid w:val="00FD09A1"/>
    <w:rsid w:val="00FD0AC8"/>
    <w:rsid w:val="00FD2A7C"/>
    <w:rsid w:val="00FD3C7A"/>
    <w:rsid w:val="00FD59EB"/>
    <w:rsid w:val="00FD6D8F"/>
    <w:rsid w:val="00FD7299"/>
    <w:rsid w:val="00FE0116"/>
    <w:rsid w:val="00FE0458"/>
    <w:rsid w:val="00FE1FBE"/>
    <w:rsid w:val="00FE3901"/>
    <w:rsid w:val="00FE39D3"/>
    <w:rsid w:val="00FE4BCE"/>
    <w:rsid w:val="00FE54AE"/>
    <w:rsid w:val="00FE576A"/>
    <w:rsid w:val="00FE67DC"/>
    <w:rsid w:val="00FE7567"/>
    <w:rsid w:val="00FE7E79"/>
    <w:rsid w:val="00FF08D9"/>
    <w:rsid w:val="00FF1D92"/>
    <w:rsid w:val="00FF2983"/>
    <w:rsid w:val="00FF3E7D"/>
    <w:rsid w:val="00FF5B99"/>
    <w:rsid w:val="00FF730C"/>
    <w:rsid w:val="00FF73F4"/>
    <w:rsid w:val="00FF7CE4"/>
    <w:rsid w:val="00FF7E39"/>
    <w:rsid w:val="05687FA9"/>
    <w:rsid w:val="05746082"/>
    <w:rsid w:val="072C2A68"/>
    <w:rsid w:val="083401EA"/>
    <w:rsid w:val="0F7F3811"/>
    <w:rsid w:val="16AE193D"/>
    <w:rsid w:val="1C2314BA"/>
    <w:rsid w:val="1EC00236"/>
    <w:rsid w:val="22946DDE"/>
    <w:rsid w:val="286F3867"/>
    <w:rsid w:val="2CCF0751"/>
    <w:rsid w:val="2E893F9F"/>
    <w:rsid w:val="31134DAF"/>
    <w:rsid w:val="34BC413C"/>
    <w:rsid w:val="399A662C"/>
    <w:rsid w:val="3D42213C"/>
    <w:rsid w:val="3D4B4E95"/>
    <w:rsid w:val="46BB5701"/>
    <w:rsid w:val="48717CFE"/>
    <w:rsid w:val="49327C8B"/>
    <w:rsid w:val="4F761E9C"/>
    <w:rsid w:val="51701F10"/>
    <w:rsid w:val="55B043B6"/>
    <w:rsid w:val="5ABE2C94"/>
    <w:rsid w:val="5BD36A3E"/>
    <w:rsid w:val="5C57224B"/>
    <w:rsid w:val="5D706314"/>
    <w:rsid w:val="5DBC0B11"/>
    <w:rsid w:val="5E3147E7"/>
    <w:rsid w:val="64815686"/>
    <w:rsid w:val="6640199D"/>
    <w:rsid w:val="6A213B34"/>
    <w:rsid w:val="6B90278E"/>
    <w:rsid w:val="6CC71E69"/>
    <w:rsid w:val="6E437146"/>
    <w:rsid w:val="72B9274D"/>
    <w:rsid w:val="72E6311A"/>
    <w:rsid w:val="74E4546F"/>
    <w:rsid w:val="77E63D3F"/>
    <w:rsid w:val="7D092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wrap="around"/>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qFormat/>
    <w:uiPriority w:val="0"/>
    <w:pPr>
      <w:numPr>
        <w:ilvl w:val="2"/>
      </w:numPr>
      <w:spacing w:before="50" w:after="50"/>
      <w:outlineLvl w:val="3"/>
    </w:pPr>
  </w:style>
  <w:style w:type="paragraph" w:customStyle="1" w:styleId="236">
    <w:name w:val="三级条标题"/>
    <w:basedOn w:val="235"/>
    <w:next w:val="231"/>
    <w:qFormat/>
    <w:uiPriority w:val="0"/>
    <w:pPr>
      <w:numPr>
        <w:ilvl w:val="3"/>
      </w:numPr>
      <w:outlineLvl w:val="4"/>
    </w:pPr>
  </w:style>
  <w:style w:type="paragraph" w:customStyle="1" w:styleId="237">
    <w:name w:val="四级条标题"/>
    <w:basedOn w:val="236"/>
    <w:next w:val="231"/>
    <w:qFormat/>
    <w:uiPriority w:val="0"/>
    <w:pPr>
      <w:numPr>
        <w:ilvl w:val="4"/>
      </w:numPr>
      <w:outlineLvl w:val="5"/>
    </w:pPr>
  </w:style>
  <w:style w:type="paragraph" w:customStyle="1" w:styleId="238">
    <w:name w:val="五级条标题"/>
    <w:basedOn w:val="237"/>
    <w:next w:val="231"/>
    <w:qFormat/>
    <w:uiPriority w:val="0"/>
    <w:pPr>
      <w:numPr>
        <w:ilvl w:val="5"/>
      </w:numPr>
      <w:outlineLvl w:val="6"/>
    </w:pPr>
  </w:style>
  <w:style w:type="paragraph" w:customStyle="1" w:styleId="239">
    <w:name w:val="Char"/>
    <w:basedOn w:val="1"/>
    <w:qFormat/>
    <w:uiPriority w:val="0"/>
    <w:pPr>
      <w:tabs>
        <w:tab w:val="left" w:pos="425"/>
      </w:tabs>
      <w:adjustRightInd/>
      <w:spacing w:line="240" w:lineRule="auto"/>
    </w:pPr>
    <w:rPr>
      <w:rFonts w:ascii="Times New Roman" w:hAnsi="Times New Roman" w:eastAsia="仿宋_GB2312"/>
      <w:kern w:val="24"/>
      <w:sz w:val="24"/>
      <w:szCs w:val="24"/>
    </w:rPr>
  </w:style>
  <w:style w:type="paragraph" w:customStyle="1" w:styleId="240">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241">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242">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243">
    <w:name w:val="二级无"/>
    <w:basedOn w:val="235"/>
    <w:qFormat/>
    <w:uiPriority w:val="0"/>
    <w:pPr>
      <w:numPr>
        <w:numId w:val="31"/>
      </w:numPr>
      <w:spacing w:before="0" w:beforeLines="0" w:after="0" w:afterLines="0"/>
    </w:pPr>
    <w:rPr>
      <w:rFonts w:ascii="宋体" w:eastAsia="宋体"/>
    </w:rPr>
  </w:style>
  <w:style w:type="paragraph" w:customStyle="1" w:styleId="244">
    <w:name w:val="Char Char2"/>
    <w:basedOn w:val="1"/>
    <w:qFormat/>
    <w:uiPriority w:val="0"/>
    <w:pPr>
      <w:widowControl/>
      <w:adjustRightInd/>
      <w:spacing w:after="160" w:line="240" w:lineRule="exact"/>
      <w:jc w:val="left"/>
    </w:pPr>
    <w:rPr>
      <w:rFonts w:ascii="Times New Roman" w:hAnsi="Times New Roman" w:eastAsia="仿宋_GB2312"/>
      <w:sz w:val="32"/>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microsoft.com/office/2006/relationships/keyMapCustomizations" Target="customizations.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885C621E8D4FE59CB587E45A96531B"/>
        <w:style w:val=""/>
        <w:category>
          <w:name w:val="常规"/>
          <w:gallery w:val="placeholder"/>
        </w:category>
        <w:types>
          <w:type w:val="bbPlcHdr"/>
        </w:types>
        <w:behaviors>
          <w:behavior w:val="content"/>
        </w:behaviors>
        <w:description w:val=""/>
        <w:guid w:val="{90F9D3F9-7E48-47DC-90CF-976C3E137E6A}"/>
      </w:docPartPr>
      <w:docPartBody>
        <w:p w14:paraId="2696FE87">
          <w:pPr>
            <w:pStyle w:val="5"/>
          </w:pPr>
          <w:r>
            <w:rPr>
              <w:rStyle w:val="4"/>
              <w:rFonts w:hint="eastAsia"/>
            </w:rPr>
            <w:t>单击或点击此处输入文字。</w:t>
          </w:r>
        </w:p>
      </w:docPartBody>
    </w:docPart>
    <w:docPart>
      <w:docPartPr>
        <w:name w:val="393BDBBAA30341C58BF6B27256F1D8B3"/>
        <w:style w:val=""/>
        <w:category>
          <w:name w:val="常规"/>
          <w:gallery w:val="placeholder"/>
        </w:category>
        <w:types>
          <w:type w:val="bbPlcHdr"/>
        </w:types>
        <w:behaviors>
          <w:behavior w:val="content"/>
        </w:behaviors>
        <w:description w:val=""/>
        <w:guid w:val="{9FD69774-27F4-4EB7-B6CE-B566B03E16A2}"/>
      </w:docPartPr>
      <w:docPartBody>
        <w:p w14:paraId="143114D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3B3"/>
    <w:rsid w:val="00013552"/>
    <w:rsid w:val="00027046"/>
    <w:rsid w:val="0003651B"/>
    <w:rsid w:val="000538F3"/>
    <w:rsid w:val="000E4290"/>
    <w:rsid w:val="000E4DBC"/>
    <w:rsid w:val="000E57F7"/>
    <w:rsid w:val="000F6269"/>
    <w:rsid w:val="00100CDD"/>
    <w:rsid w:val="001371B9"/>
    <w:rsid w:val="00142211"/>
    <w:rsid w:val="0016613C"/>
    <w:rsid w:val="00174E5C"/>
    <w:rsid w:val="001E547B"/>
    <w:rsid w:val="001F2B74"/>
    <w:rsid w:val="0026530D"/>
    <w:rsid w:val="002E371A"/>
    <w:rsid w:val="003A0842"/>
    <w:rsid w:val="003B50AB"/>
    <w:rsid w:val="003D312C"/>
    <w:rsid w:val="00420318"/>
    <w:rsid w:val="00443133"/>
    <w:rsid w:val="0047707C"/>
    <w:rsid w:val="004C1CFD"/>
    <w:rsid w:val="004C479C"/>
    <w:rsid w:val="004F2073"/>
    <w:rsid w:val="005D5C4E"/>
    <w:rsid w:val="005F2955"/>
    <w:rsid w:val="00601732"/>
    <w:rsid w:val="00634E41"/>
    <w:rsid w:val="00642930"/>
    <w:rsid w:val="00651E1E"/>
    <w:rsid w:val="0066026B"/>
    <w:rsid w:val="00674FCE"/>
    <w:rsid w:val="006821D1"/>
    <w:rsid w:val="0069210B"/>
    <w:rsid w:val="006B3E15"/>
    <w:rsid w:val="006C4BF6"/>
    <w:rsid w:val="006D240E"/>
    <w:rsid w:val="00733BBC"/>
    <w:rsid w:val="00734C38"/>
    <w:rsid w:val="00761D7D"/>
    <w:rsid w:val="00782CC6"/>
    <w:rsid w:val="00797848"/>
    <w:rsid w:val="007A074F"/>
    <w:rsid w:val="007C65BB"/>
    <w:rsid w:val="0082398D"/>
    <w:rsid w:val="00837C76"/>
    <w:rsid w:val="00870B2F"/>
    <w:rsid w:val="0087266B"/>
    <w:rsid w:val="008A2DF4"/>
    <w:rsid w:val="008E0138"/>
    <w:rsid w:val="009025FC"/>
    <w:rsid w:val="00932CCE"/>
    <w:rsid w:val="00965E84"/>
    <w:rsid w:val="009943B3"/>
    <w:rsid w:val="009B5B2A"/>
    <w:rsid w:val="00A161B0"/>
    <w:rsid w:val="00A176C0"/>
    <w:rsid w:val="00A55781"/>
    <w:rsid w:val="00A55B95"/>
    <w:rsid w:val="00AD6D3E"/>
    <w:rsid w:val="00B935EE"/>
    <w:rsid w:val="00B97A72"/>
    <w:rsid w:val="00C44B2B"/>
    <w:rsid w:val="00C94A86"/>
    <w:rsid w:val="00CC2C54"/>
    <w:rsid w:val="00D30A9E"/>
    <w:rsid w:val="00DA3C62"/>
    <w:rsid w:val="00DC7F11"/>
    <w:rsid w:val="00E221AD"/>
    <w:rsid w:val="00E50387"/>
    <w:rsid w:val="00E562ED"/>
    <w:rsid w:val="00E65946"/>
    <w:rsid w:val="00E77D3D"/>
    <w:rsid w:val="00E929B2"/>
    <w:rsid w:val="00EB0FF5"/>
    <w:rsid w:val="00ED643A"/>
    <w:rsid w:val="00EE4706"/>
    <w:rsid w:val="00F01195"/>
    <w:rsid w:val="00F7344C"/>
    <w:rsid w:val="00FC78CD"/>
    <w:rsid w:val="00FD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3885C621E8D4FE59CB587E45A9653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B5DAB2A21EB4077ADD034B902E66A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93BDBBAA30341C58BF6B27256F1D8B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5DAED1-88A2-4CEE-96A0-AB5E08672048}">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2908</Words>
  <Characters>3020</Characters>
  <Lines>36</Lines>
  <Paragraphs>10</Paragraphs>
  <TotalTime>159</TotalTime>
  <ScaleCrop>false</ScaleCrop>
  <LinksUpToDate>false</LinksUpToDate>
  <CharactersWithSpaces>3089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2022-08-31T03:02:00Z</dcterms:created>
  <dc:creator>Lenovo</dc:creator>
  <dc:description>&lt;config cover="true" show_menu="true" version="1.0.0" doctype="SDKXY"&gt;_x000d_
&lt;/config&gt;</dc:description>
  <cp:lastModifiedBy>@Si413</cp:lastModifiedBy>
  <cp:lastPrinted>2022-11-01T01:23:00Z</cp:lastPrinted>
  <dcterms:modified xsi:type="dcterms:W3CDTF">2026-01-30T07:06:25Z</dcterms:modified>
  <dc:title>团体标准</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2052-12.1.0.24657</vt:lpwstr>
  </property>
  <property fmtid="{D5CDD505-2E9C-101B-9397-08002B2CF9AE}" pid="16" name="ICV">
    <vt:lpwstr>387CA2C018314F89ACCEB4498271D109</vt:lpwstr>
  </property>
  <property fmtid="{D5CDD505-2E9C-101B-9397-08002B2CF9AE}" pid="17" name="KSOTemplateDocerSaveRecord">
    <vt:lpwstr>eyJoZGlkIjoiMGI1ZTQ0OTg3ZmU3OTA5NDU2ZTAzMTFlYTI0OTA0YjAiLCJ1c2VySWQiOiI2MTc4NzkwMTAifQ==</vt:lpwstr>
  </property>
</Properties>
</file>