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BAD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9D38C6">
            <w:pPr>
              <w:pStyle w:val="18"/>
              <w:framePr w:wrap="notBeside" w:vAnchor="page" w:hAnchor="page" w:x="1372" w:y="568"/>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24BA1786">
            <w:pPr>
              <w:pStyle w:val="18"/>
              <w:framePr w:wrap="notBeside" w:vAnchor="page" w:hAnchor="page" w:x="1372" w:y="568"/>
              <w:tabs>
                <w:tab w:val="clear" w:pos="4153"/>
                <w:tab w:val="clear" w:pos="8306"/>
              </w:tabs>
              <w:spacing w:line="240" w:lineRule="auto"/>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0</w:t>
            </w:r>
            <w:r>
              <w:rPr>
                <w:rFonts w:ascii="黑体" w:hAnsi="黑体" w:eastAsia="黑体"/>
                <w:color w:val="000000" w:themeColor="text1"/>
                <w:sz w:val="21"/>
                <w:szCs w:val="21"/>
                <w14:textFill>
                  <w14:solidFill>
                    <w14:schemeClr w14:val="tx1"/>
                  </w14:solidFill>
                </w14:textFill>
              </w:rPr>
              <w:t>3.100.01</w:t>
            </w:r>
            <w:r>
              <w:rPr>
                <w:rFonts w:ascii="黑体" w:hAnsi="黑体" w:eastAsia="黑体"/>
                <w:color w:val="000000" w:themeColor="text1"/>
                <w:sz w:val="21"/>
                <w:szCs w:val="21"/>
                <w14:textFill>
                  <w14:solidFill>
                    <w14:schemeClr w14:val="tx1"/>
                  </w14:solidFill>
                </w14:textFill>
              </w:rPr>
              <w:fldChar w:fldCharType="end"/>
            </w:r>
            <w:bookmarkEnd w:id="0"/>
          </w:p>
        </w:tc>
      </w:tr>
      <w:tr w14:paraId="42B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01C27E4">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455A4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FAD46C5">
                  <w:pPr>
                    <w:pStyle w:val="50"/>
                    <w:framePr w:wrap="notBeside" w:vAnchor="page" w:hAnchor="page" w:x="1372" w:y="568"/>
                    <w:ind w:left="420" w:right="624"/>
                    <w:rPr>
                      <w:rFonts w:ascii="宋体" w:hAnsi="宋体"/>
                      <w:color w:val="000000" w:themeColor="text1"/>
                      <w:sz w:val="28"/>
                      <w:szCs w:val="28"/>
                      <w14:textFill>
                        <w14:solidFill>
                          <w14:schemeClr w14:val="tx1"/>
                        </w14:solidFill>
                      </w14:textFill>
                    </w:rPr>
                  </w:pPr>
                </w:p>
              </w:tc>
            </w:tr>
          </w:tbl>
          <w:p w14:paraId="40A5C887">
            <w:pPr>
              <w:pStyle w:val="18"/>
              <w:framePr w:wrap="notBeside" w:vAnchor="page" w:hAnchor="page" w:x="1372" w:y="568"/>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ascii="黑体" w:hAnsi="黑体" w:eastAsia="黑体"/>
                <w:color w:val="000000" w:themeColor="text1"/>
                <w:sz w:val="21"/>
                <w:szCs w:val="21"/>
                <w14:textFill>
                  <w14:solidFill>
                    <w14:schemeClr w14:val="tx1"/>
                  </w14:solidFill>
                </w14:textFill>
              </w:rPr>
              <w:t>A 01</w:t>
            </w:r>
            <w:r>
              <w:rPr>
                <w:rFonts w:ascii="黑体" w:hAnsi="黑体" w:eastAsia="黑体"/>
                <w:color w:val="000000" w:themeColor="text1"/>
                <w:sz w:val="21"/>
                <w:szCs w:val="21"/>
                <w14:textFill>
                  <w14:solidFill>
                    <w14:schemeClr w14:val="tx1"/>
                  </w14:solidFill>
                </w14:textFill>
              </w:rPr>
              <w:fldChar w:fldCharType="end"/>
            </w:r>
            <w:bookmarkEnd w:id="1"/>
          </w:p>
        </w:tc>
      </w:tr>
    </w:tbl>
    <w:p w14:paraId="458477A4">
      <w:pPr>
        <w:pStyle w:val="196"/>
        <w:framePr w:wrap="around"/>
        <w:rPr>
          <w:color w:val="000000" w:themeColor="text1"/>
          <w14:textFill>
            <w14:solidFill>
              <w14:schemeClr w14:val="tx1"/>
            </w14:solidFill>
          </w14:textFill>
        </w:rPr>
      </w:pPr>
      <w:r>
        <w:rPr>
          <w:color w:val="000000" w:themeColor="text1"/>
          <w14:textFill>
            <w14:solidFill>
              <w14:schemeClr w14:val="tx1"/>
            </w14:solidFill>
          </w14:textFill>
        </w:rPr>
        <w:t>T/</w:t>
      </w:r>
      <w:r>
        <w:rPr>
          <w:color w:val="000000" w:themeColor="text1"/>
          <w14:textFill>
            <w14:solidFill>
              <w14:schemeClr w14:val="tx1"/>
            </w14:solidFill>
          </w14:textFill>
        </w:rPr>
        <w:fldChar w:fldCharType="begin">
          <w:ffData>
            <w:name w:val="文字1"/>
            <w:enabled/>
            <w:calcOnExit w:val="0"/>
            <w:textInput>
              <w:default w:val="XXX"/>
            </w:textInput>
          </w:ffData>
        </w:fldChar>
      </w:r>
      <w:bookmarkStart w:id="2" w:name="文字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FSDTA</w:t>
      </w:r>
      <w:r>
        <w:rPr>
          <w:color w:val="000000" w:themeColor="text1"/>
          <w14:textFill>
            <w14:solidFill>
              <w14:schemeClr w14:val="tx1"/>
            </w14:solidFill>
          </w14:textFill>
        </w:rPr>
        <w:fldChar w:fldCharType="end"/>
      </w:r>
      <w:bookmarkEnd w:id="2"/>
      <w:r>
        <w:rPr>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3" w:name="NSTD_CODE_F"/>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lang w:eastAsia="zh-CN"/>
          <w14:textFill>
            <w14:solidFill>
              <w14:schemeClr w14:val="tx1"/>
            </w14:solidFill>
          </w14:textFill>
        </w:rPr>
        <w:t>0</w:t>
      </w:r>
      <w:r>
        <w:rPr>
          <w:rFonts w:hint="eastAsia"/>
          <w:color w:val="000000" w:themeColor="text1"/>
          <w:lang w:val="en-US" w:eastAsia="zh-CN"/>
          <w14:textFill>
            <w14:solidFill>
              <w14:schemeClr w14:val="tx1"/>
            </w14:solidFill>
          </w14:textFill>
        </w:rPr>
        <w:t>06</w:t>
      </w:r>
      <w:r>
        <w:rPr>
          <w:color w:val="000000" w:themeColor="text1"/>
          <w14:textFill>
            <w14:solidFill>
              <w14:schemeClr w14:val="tx1"/>
            </w14:solidFill>
          </w14:textFill>
        </w:rPr>
        <w:fldChar w:fldCharType="end"/>
      </w:r>
      <w:bookmarkEnd w:id="3"/>
      <w:r>
        <w:rPr>
          <w:rFonts w:hAnsi="黑体"/>
          <w:color w:val="000000" w:themeColor="text1"/>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4" w:name="NSTD_CODE_B"/>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fldChar w:fldCharType="end"/>
      </w:r>
      <w:bookmarkEnd w:id="4"/>
    </w:p>
    <w:p w14:paraId="409665D9">
      <w:pPr>
        <w:pStyle w:val="197"/>
        <w:framePr w:wrap="around"/>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5"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5"/>
    </w:p>
    <w:p w14:paraId="0ACF5C4A">
      <w:pPr>
        <w:pStyle w:val="151"/>
        <w:framePr w:w="7456" w:h="1261" w:hRule="exact" w:wrap="around" w:vAnchor="page" w:hAnchor="page" w:x="2266" w:y="1651"/>
        <w:spacing w:before="120" w:after="120"/>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团体标准</w:t>
      </w:r>
    </w:p>
    <w:p w14:paraId="799247D3">
      <w:pPr>
        <w:spacing w:line="240" w:lineRule="auto"/>
        <w:rPr>
          <w:rFonts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8DBA639">
      <w:pPr>
        <w:pStyle w:val="51"/>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14:paraId="11C8AC4E">
      <w:pPr>
        <w:pStyle w:val="198"/>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6"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商业秘密保护维权服务站 第三方服务机构与专家管理规范</w:t>
      </w:r>
      <w:r>
        <w:rPr>
          <w:color w:val="000000" w:themeColor="text1"/>
          <w14:textFill>
            <w14:solidFill>
              <w14:schemeClr w14:val="tx1"/>
            </w14:solidFill>
          </w14:textFill>
        </w:rPr>
        <w:fldChar w:fldCharType="end"/>
      </w:r>
      <w:bookmarkEnd w:id="6"/>
    </w:p>
    <w:p w14:paraId="51CEB330">
      <w:pPr>
        <w:framePr w:w="9639" w:h="6974" w:hRule="exact" w:wrap="around" w:vAnchor="page" w:hAnchor="page" w:x="1419" w:y="6408" w:anchorLock="1"/>
        <w:ind w:left="-1418"/>
        <w:rPr>
          <w:color w:val="000000" w:themeColor="text1"/>
          <w14:textFill>
            <w14:solidFill>
              <w14:schemeClr w14:val="tx1"/>
            </w14:solidFill>
          </w14:textFill>
        </w:rPr>
      </w:pPr>
    </w:p>
    <w:p w14:paraId="66FD9772">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7"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     </w:t>
      </w:r>
      <w:r>
        <w:rPr>
          <w:rFonts w:eastAsia="黑体"/>
          <w:color w:val="000000" w:themeColor="text1"/>
          <w:szCs w:val="28"/>
          <w14:textFill>
            <w14:solidFill>
              <w14:schemeClr w14:val="tx1"/>
            </w14:solidFill>
          </w14:textFill>
        </w:rPr>
        <w:fldChar w:fldCharType="end"/>
      </w:r>
      <w:bookmarkEnd w:id="7"/>
    </w:p>
    <w:p w14:paraId="63944D57">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1CF7C078">
      <w:pPr>
        <w:pStyle w:val="12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7B2C968E">
      <w:pPr>
        <w:pStyle w:val="126"/>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8"/>
    </w:p>
    <w:p w14:paraId="3901039D">
      <w:pPr>
        <w:pStyle w:val="126"/>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9"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9"/>
    </w:p>
    <w:p w14:paraId="4712E2F5">
      <w:pPr>
        <w:pStyle w:val="126"/>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10"/>
    </w:p>
    <w:p w14:paraId="612417BB">
      <w:pPr>
        <w:pStyle w:val="194"/>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11"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    </w:t>
      </w:r>
      <w:r>
        <w:rPr>
          <w:rFonts w:ascii="黑体"/>
          <w:color w:val="000000" w:themeColor="text1"/>
          <w14:textFill>
            <w14:solidFill>
              <w14:schemeClr w14:val="tx1"/>
            </w14:solidFill>
          </w14:textFill>
        </w:rPr>
        <w:fldChar w:fldCharType="end"/>
      </w:r>
      <w:bookmarkEnd w:id="11"/>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2"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  </w:t>
      </w:r>
      <w:r>
        <w:rPr>
          <w:rFonts w:ascii="黑体"/>
          <w:color w:val="000000" w:themeColor="text1"/>
          <w14:textFill>
            <w14:solidFill>
              <w14:schemeClr w14:val="tx1"/>
            </w14:solidFill>
          </w14:textFill>
        </w:rPr>
        <w:fldChar w:fldCharType="end"/>
      </w:r>
      <w:bookmarkEnd w:id="12"/>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3"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  </w:t>
      </w:r>
      <w:r>
        <w:rPr>
          <w:rFonts w:ascii="黑体"/>
          <w:color w:val="000000" w:themeColor="text1"/>
          <w14:textFill>
            <w14:solidFill>
              <w14:schemeClr w14:val="tx1"/>
            </w14:solidFill>
          </w14:textFill>
        </w:rPr>
        <w:fldChar w:fldCharType="end"/>
      </w:r>
      <w:bookmarkEnd w:id="13"/>
      <w:r>
        <w:rPr>
          <w:rFonts w:hint="eastAsia"/>
          <w:color w:val="000000" w:themeColor="text1"/>
          <w14:textFill>
            <w14:solidFill>
              <w14:schemeClr w14:val="tx1"/>
            </w14:solidFill>
          </w14:textFill>
        </w:rPr>
        <w:t>发布</w:t>
      </w:r>
    </w:p>
    <w:p w14:paraId="30BDC020">
      <w:pPr>
        <w:pStyle w:val="195"/>
        <w:framePr w:wrap="around" w:y="14176"/>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4"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    </w:t>
      </w:r>
      <w:r>
        <w:rPr>
          <w:rFonts w:ascii="黑体"/>
          <w:color w:val="000000" w:themeColor="text1"/>
          <w14:textFill>
            <w14:solidFill>
              <w14:schemeClr w14:val="tx1"/>
            </w14:solidFill>
          </w14:textFill>
        </w:rPr>
        <w:fldChar w:fldCharType="end"/>
      </w:r>
      <w:bookmarkEnd w:id="14"/>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5"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  </w:t>
      </w:r>
      <w:r>
        <w:rPr>
          <w:rFonts w:ascii="黑体"/>
          <w:color w:val="000000" w:themeColor="text1"/>
          <w14:textFill>
            <w14:solidFill>
              <w14:schemeClr w14:val="tx1"/>
            </w14:solidFill>
          </w14:textFill>
        </w:rPr>
        <w:fldChar w:fldCharType="end"/>
      </w:r>
      <w:bookmarkEnd w:id="15"/>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bookmarkStart w:id="112" w:name="_GoBack"/>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6"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  </w:t>
      </w:r>
      <w:r>
        <w:rPr>
          <w:rFonts w:ascii="黑体"/>
          <w:color w:val="000000" w:themeColor="text1"/>
          <w14:textFill>
            <w14:solidFill>
              <w14:schemeClr w14:val="tx1"/>
            </w14:solidFill>
          </w14:textFill>
        </w:rPr>
        <w:fldChar w:fldCharType="end"/>
      </w:r>
      <w:bookmarkEnd w:id="112"/>
      <w:bookmarkEnd w:id="16"/>
      <w:r>
        <w:rPr>
          <w:rFonts w:hint="eastAsia"/>
          <w:color w:val="000000" w:themeColor="text1"/>
          <w14:textFill>
            <w14:solidFill>
              <w14:schemeClr w14:val="tx1"/>
            </w14:solidFill>
          </w14:textFill>
        </w:rPr>
        <w:t>实施</w:t>
      </w:r>
    </w:p>
    <w:p w14:paraId="6A218245">
      <w:pPr>
        <w:pStyle w:val="152"/>
        <w:framePr w:h="584" w:hRule="exact" w:hSpace="181" w:vSpace="181" w:wrap="around" w:y="14800"/>
        <w:rPr>
          <w:rFonts w:hAnsi="黑体"/>
          <w:color w:val="000000" w:themeColor="text1"/>
          <w14:textFill>
            <w14:solidFill>
              <w14:schemeClr w14:val="tx1"/>
            </w14:solidFill>
          </w14:textFill>
        </w:rPr>
      </w:pPr>
      <w:r>
        <w:rPr>
          <w:rFonts w:hAnsi="黑体"/>
          <w:color w:val="000000" w:themeColor="text1"/>
          <w:w w:val="100"/>
          <w:sz w:val="28"/>
          <w14:textFill>
            <w14:solidFill>
              <w14:schemeClr w14:val="tx1"/>
            </w14:solidFill>
          </w14:textFill>
        </w:rPr>
        <w:fldChar w:fldCharType="begin">
          <w:ffData>
            <w:name w:val="fm"/>
            <w:enabled/>
            <w:calcOnExit w:val="0"/>
            <w:textInput/>
          </w:ffData>
        </w:fldChar>
      </w:r>
      <w:bookmarkStart w:id="17" w:name="fm"/>
      <w:r>
        <w:rPr>
          <w:rFonts w:hAnsi="黑体"/>
          <w:color w:val="000000" w:themeColor="text1"/>
          <w:w w:val="100"/>
          <w:sz w:val="28"/>
          <w14:textFill>
            <w14:solidFill>
              <w14:schemeClr w14:val="tx1"/>
            </w14:solidFill>
          </w14:textFill>
        </w:rPr>
        <w:instrText xml:space="preserve"> FORMTEXT </w:instrText>
      </w:r>
      <w:r>
        <w:rPr>
          <w:rFonts w:hAnsi="黑体"/>
          <w:color w:val="000000" w:themeColor="text1"/>
          <w:w w:val="100"/>
          <w:sz w:val="28"/>
          <w14:textFill>
            <w14:solidFill>
              <w14:schemeClr w14:val="tx1"/>
            </w14:solidFill>
          </w14:textFill>
        </w:rPr>
        <w:fldChar w:fldCharType="separate"/>
      </w:r>
      <w:r>
        <w:rPr>
          <w:rFonts w:hint="eastAsia" w:hAnsi="黑体"/>
          <w:color w:val="000000" w:themeColor="text1"/>
          <w:w w:val="100"/>
          <w:sz w:val="28"/>
          <w14:textFill>
            <w14:solidFill>
              <w14:schemeClr w14:val="tx1"/>
            </w14:solidFill>
          </w14:textFill>
        </w:rPr>
        <w:t>佛山市顺德区商标协会</w:t>
      </w:r>
      <w:r>
        <w:rPr>
          <w:rFonts w:hAnsi="黑体"/>
          <w:color w:val="000000" w:themeColor="text1"/>
          <w:w w:val="100"/>
          <w:sz w:val="28"/>
          <w14:textFill>
            <w14:solidFill>
              <w14:schemeClr w14:val="tx1"/>
            </w14:solidFill>
          </w14:textFill>
        </w:rPr>
        <w:fldChar w:fldCharType="end"/>
      </w:r>
      <w:bookmarkEnd w:id="17"/>
      <w:r>
        <w:rPr>
          <w:rFonts w:ascii="Times New Roman"/>
          <w:color w:val="000000" w:themeColor="text1"/>
          <w:w w:val="100"/>
          <w:sz w:val="28"/>
          <w14:textFill>
            <w14:solidFill>
              <w14:schemeClr w14:val="tx1"/>
            </w14:solidFill>
          </w14:textFill>
        </w:rPr>
        <w:t>  </w:t>
      </w:r>
      <w:r>
        <w:rPr>
          <w:rStyle w:val="230"/>
          <w:rFonts w:hint="eastAsia" w:hAnsi="黑体"/>
          <w:color w:val="000000" w:themeColor="text1"/>
          <w:position w:val="0"/>
          <w14:textFill>
            <w14:solidFill>
              <w14:schemeClr w14:val="tx1"/>
            </w14:solidFill>
          </w14:textFill>
        </w:rPr>
        <w:t>发</w:t>
      </w:r>
      <w:r>
        <w:rPr>
          <w:rStyle w:val="230"/>
          <w:rFonts w:hint="eastAsia" w:hAnsi="黑体"/>
          <w:color w:val="000000" w:themeColor="text1"/>
          <w:spacing w:val="0"/>
          <w:position w:val="0"/>
          <w14:textFill>
            <w14:solidFill>
              <w14:schemeClr w14:val="tx1"/>
            </w14:solidFill>
          </w14:textFill>
        </w:rPr>
        <w:t>布</w:t>
      </w:r>
    </w:p>
    <w:p w14:paraId="3E316C20">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8E7AA79">
      <w:pPr>
        <w:pStyle w:val="92"/>
        <w:spacing w:after="360"/>
        <w:rPr>
          <w:color w:val="000000" w:themeColor="text1"/>
          <w14:textFill>
            <w14:solidFill>
              <w14:schemeClr w14:val="tx1"/>
            </w14:solidFill>
          </w14:textFill>
        </w:rPr>
      </w:pPr>
      <w:bookmarkStart w:id="18" w:name="BookMark1"/>
      <w:bookmarkStart w:id="19" w:name="_Toc113021835"/>
      <w:bookmarkStart w:id="20" w:name="_Toc106181524"/>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7358D354">
      <w:pPr>
        <w:pStyle w:val="19"/>
        <w:tabs>
          <w:tab w:val="right" w:leader="dot" w:pos="9344"/>
        </w:tabs>
        <w:rPr>
          <w:rFonts w:asciiTheme="minorHAnsi" w:hAnsiTheme="minorHAnsi" w:eastAsiaTheme="minorEastAsia" w:cstheme="minorBidi"/>
          <w:szCs w:val="22"/>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\t "标准文件_一级条标题,2,标准文件_附录一级条标题,2," </w:instrText>
      </w:r>
      <w:r>
        <w:rPr>
          <w:color w:val="000000" w:themeColor="text1"/>
          <w14:textFill>
            <w14:solidFill>
              <w14:schemeClr w14:val="tx1"/>
            </w14:solidFill>
          </w14:textFill>
        </w:rPr>
        <w:fldChar w:fldCharType="separate"/>
      </w:r>
      <w:r>
        <w:fldChar w:fldCharType="begin"/>
      </w:r>
      <w:r>
        <w:instrText xml:space="preserve"> HYPERLINK \l "_Toc220675204" </w:instrText>
      </w:r>
      <w:r>
        <w:fldChar w:fldCharType="separate"/>
      </w:r>
      <w:r>
        <w:rPr>
          <w:rStyle w:val="33"/>
        </w:rPr>
        <w:t>前言</w:t>
      </w:r>
      <w:r>
        <w:tab/>
      </w:r>
      <w:r>
        <w:fldChar w:fldCharType="begin"/>
      </w:r>
      <w:r>
        <w:instrText xml:space="preserve"> PAGEREF _Toc220675204 \h </w:instrText>
      </w:r>
      <w:r>
        <w:fldChar w:fldCharType="separate"/>
      </w:r>
      <w:r>
        <w:t>II</w:t>
      </w:r>
      <w:r>
        <w:fldChar w:fldCharType="end"/>
      </w:r>
      <w:r>
        <w:fldChar w:fldCharType="end"/>
      </w:r>
    </w:p>
    <w:p w14:paraId="0624F409">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"_Toc220675205" </w:instrText>
      </w:r>
      <w:r>
        <w:fldChar w:fldCharType="separate"/>
      </w:r>
      <w:r>
        <w:rPr>
          <w:rStyle w:val="33"/>
        </w:rPr>
        <w:t>1 范围</w:t>
      </w:r>
      <w:r>
        <w:tab/>
      </w:r>
      <w:r>
        <w:fldChar w:fldCharType="begin"/>
      </w:r>
      <w:r>
        <w:instrText xml:space="preserve"> PAGEREF _Toc220675205 \h </w:instrText>
      </w:r>
      <w:r>
        <w:fldChar w:fldCharType="separate"/>
      </w:r>
      <w:r>
        <w:t>1</w:t>
      </w:r>
      <w:r>
        <w:fldChar w:fldCharType="end"/>
      </w:r>
      <w:r>
        <w:fldChar w:fldCharType="end"/>
      </w:r>
    </w:p>
    <w:p w14:paraId="3A32010A">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"_Toc220675206" </w:instrText>
      </w:r>
      <w:r>
        <w:fldChar w:fldCharType="separate"/>
      </w:r>
      <w:r>
        <w:rPr>
          <w:rStyle w:val="33"/>
        </w:rPr>
        <w:t>2 规范性引用文件</w:t>
      </w:r>
      <w:r>
        <w:tab/>
      </w:r>
      <w:r>
        <w:fldChar w:fldCharType="begin"/>
      </w:r>
      <w:r>
        <w:instrText xml:space="preserve"> PAGEREF _Toc220675206 \h </w:instrText>
      </w:r>
      <w:r>
        <w:fldChar w:fldCharType="separate"/>
      </w:r>
      <w:r>
        <w:t>1</w:t>
      </w:r>
      <w:r>
        <w:fldChar w:fldCharType="end"/>
      </w:r>
      <w:r>
        <w:fldChar w:fldCharType="end"/>
      </w:r>
    </w:p>
    <w:p w14:paraId="72754D1C">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"_Toc220675207" </w:instrText>
      </w:r>
      <w:r>
        <w:fldChar w:fldCharType="separate"/>
      </w:r>
      <w:r>
        <w:rPr>
          <w:rStyle w:val="33"/>
        </w:rPr>
        <w:t>3 术语和定义</w:t>
      </w:r>
      <w:r>
        <w:tab/>
      </w:r>
      <w:r>
        <w:fldChar w:fldCharType="begin"/>
      </w:r>
      <w:r>
        <w:instrText xml:space="preserve"> PAGEREF _Toc220675207 \h </w:instrText>
      </w:r>
      <w:r>
        <w:fldChar w:fldCharType="separate"/>
      </w:r>
      <w:r>
        <w:t>1</w:t>
      </w:r>
      <w:r>
        <w:fldChar w:fldCharType="end"/>
      </w:r>
      <w:r>
        <w:fldChar w:fldCharType="end"/>
      </w:r>
    </w:p>
    <w:p w14:paraId="17570582">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"_Toc220675208" </w:instrText>
      </w:r>
      <w:r>
        <w:fldChar w:fldCharType="separate"/>
      </w:r>
      <w:r>
        <w:rPr>
          <w:rStyle w:val="33"/>
        </w:rPr>
        <w:t>4 总则</w:t>
      </w:r>
      <w:r>
        <w:tab/>
      </w:r>
      <w:r>
        <w:fldChar w:fldCharType="begin"/>
      </w:r>
      <w:r>
        <w:instrText xml:space="preserve"> PAGEREF _Toc220675208 \h </w:instrText>
      </w:r>
      <w:r>
        <w:fldChar w:fldCharType="separate"/>
      </w:r>
      <w:r>
        <w:t>1</w:t>
      </w:r>
      <w:r>
        <w:fldChar w:fldCharType="end"/>
      </w:r>
      <w:r>
        <w:fldChar w:fldCharType="end"/>
      </w:r>
    </w:p>
    <w:p w14:paraId="33622FFE">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"_Toc220675209" </w:instrText>
      </w:r>
      <w:r>
        <w:fldChar w:fldCharType="separate"/>
      </w:r>
      <w:r>
        <w:rPr>
          <w:rStyle w:val="33"/>
        </w:rPr>
        <w:t>5 准入条件</w:t>
      </w:r>
      <w:r>
        <w:tab/>
      </w:r>
      <w:r>
        <w:fldChar w:fldCharType="begin"/>
      </w:r>
      <w:r>
        <w:instrText xml:space="preserve"> PAGEREF _Toc220675209 \h </w:instrText>
      </w:r>
      <w:r>
        <w:fldChar w:fldCharType="separate"/>
      </w:r>
      <w:r>
        <w:t>1</w:t>
      </w:r>
      <w:r>
        <w:fldChar w:fldCharType="end"/>
      </w:r>
      <w:r>
        <w:fldChar w:fldCharType="end"/>
      </w:r>
    </w:p>
    <w:p w14:paraId="7E47DDDD">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"_Toc220675212" </w:instrText>
      </w:r>
      <w:r>
        <w:fldChar w:fldCharType="separate"/>
      </w:r>
      <w:r>
        <w:rPr>
          <w:rStyle w:val="33"/>
          <w:lang w:eastAsia="zh-Hans"/>
        </w:rPr>
        <w:t>6 认定及退出流程</w:t>
      </w:r>
      <w:r>
        <w:tab/>
      </w:r>
      <w:r>
        <w:fldChar w:fldCharType="begin"/>
      </w:r>
      <w:r>
        <w:instrText xml:space="preserve"> PAGEREF _Toc220675212 \h </w:instrText>
      </w:r>
      <w:r>
        <w:fldChar w:fldCharType="separate"/>
      </w:r>
      <w:r>
        <w:t>1</w:t>
      </w:r>
      <w:r>
        <w:fldChar w:fldCharType="end"/>
      </w:r>
      <w:r>
        <w:fldChar w:fldCharType="end"/>
      </w:r>
    </w:p>
    <w:p w14:paraId="26D21CC2">
      <w:pPr>
        <w:pStyle w:val="19"/>
        <w:tabs>
          <w:tab w:val="right" w:leader="dot" w:pos="9344"/>
        </w:tabs>
        <w:rPr>
          <w:rFonts w:asciiTheme="minorHAnsi" w:hAnsiTheme="minorHAnsi" w:eastAsiaTheme="minorEastAsia" w:cstheme="minorBidi"/>
          <w:szCs w:val="22"/>
        </w:rPr>
      </w:pPr>
      <w:r>
        <w:fldChar w:fldCharType="begin"/>
      </w:r>
      <w:r>
        <w:instrText xml:space="preserve"> HYPERLINK \l "_Toc220675213" </w:instrText>
      </w:r>
      <w:r>
        <w:fldChar w:fldCharType="separate"/>
      </w:r>
      <w:r>
        <w:rPr>
          <w:rStyle w:val="33"/>
          <w:lang w:eastAsia="zh-Hans"/>
        </w:rPr>
        <w:t>7 权利</w:t>
      </w:r>
      <w:r>
        <w:rPr>
          <w:rStyle w:val="33"/>
        </w:rPr>
        <w:t>和</w:t>
      </w:r>
      <w:r>
        <w:rPr>
          <w:rStyle w:val="33"/>
          <w:lang w:eastAsia="zh-Hans"/>
        </w:rPr>
        <w:t>义务</w:t>
      </w:r>
      <w:r>
        <w:tab/>
      </w:r>
      <w:r>
        <w:fldChar w:fldCharType="begin"/>
      </w:r>
      <w:r>
        <w:instrText xml:space="preserve"> PAGEREF _Toc220675213 \h </w:instrText>
      </w:r>
      <w:r>
        <w:fldChar w:fldCharType="separate"/>
      </w:r>
      <w:r>
        <w:t>2</w:t>
      </w:r>
      <w:r>
        <w:fldChar w:fldCharType="end"/>
      </w:r>
      <w:r>
        <w:fldChar w:fldCharType="end"/>
      </w:r>
    </w:p>
    <w:p w14:paraId="43DF5018">
      <w:pPr>
        <w:pStyle w:val="92"/>
        <w:spacing w:after="360"/>
        <w:rPr>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color w:val="000000" w:themeColor="text1"/>
          <w14:textFill>
            <w14:solidFill>
              <w14:schemeClr w14:val="tx1"/>
            </w14:solidFill>
          </w14:textFill>
        </w:rPr>
        <w:fldChar w:fldCharType="end"/>
      </w:r>
    </w:p>
    <w:bookmarkEnd w:id="18"/>
    <w:p w14:paraId="58E9F503">
      <w:pPr>
        <w:pStyle w:val="90"/>
        <w:spacing w:after="360"/>
        <w:rPr>
          <w:color w:val="000000" w:themeColor="text1"/>
          <w14:textFill>
            <w14:solidFill>
              <w14:schemeClr w14:val="tx1"/>
            </w14:solidFill>
          </w14:textFill>
        </w:rPr>
      </w:pPr>
      <w:bookmarkStart w:id="21" w:name="_Toc220675204"/>
      <w:bookmarkStart w:id="22"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9"/>
      <w:bookmarkEnd w:id="20"/>
      <w:bookmarkEnd w:id="21"/>
    </w:p>
    <w:p w14:paraId="68183E68">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1.1—2020《标准化工作导则  第1部分：标准化文件的结构和起草规则》的规定起草。</w:t>
      </w:r>
    </w:p>
    <w:p w14:paraId="2D1ED53B">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1931C431">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本文件由佛山市顺德区商标协会提出并归口。</w:t>
      </w:r>
    </w:p>
    <w:p w14:paraId="48D6AAA7">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佛山市顺德区商标协会、佛山市顺德区质量技术监督标准与编码所、广东申菱环境系统股份有限公司、美的集团股份有限公司、广东格兰仕集团有限公司、佛山市云米电器科技有限公司、伊之密股份有限公司。</w:t>
      </w:r>
    </w:p>
    <w:p w14:paraId="38739F7F">
      <w:pPr>
        <w:pStyle w:val="231"/>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本文件主要起草人：谭先彬、侯军霞、郭天宇、李春、仲春、刘凯、林建锋、吴澌欣、琚日升、李勇、何龙彪、曾昌文。</w:t>
      </w:r>
    </w:p>
    <w:p w14:paraId="10C06127">
      <w:pPr>
        <w:pStyle w:val="231"/>
        <w:rPr>
          <w:color w:val="000000" w:themeColor="text1"/>
          <w14:textFill>
            <w14:solidFill>
              <w14:schemeClr w14:val="tx1"/>
            </w14:solidFill>
          </w14:textFill>
        </w:rPr>
      </w:pPr>
    </w:p>
    <w:p w14:paraId="1E000720">
      <w:pPr>
        <w:pStyle w:val="57"/>
        <w:ind w:firstLine="420"/>
        <w:rPr>
          <w:color w:val="000000" w:themeColor="text1"/>
          <w14:textFill>
            <w14:solidFill>
              <w14:schemeClr w14:val="tx1"/>
            </w14:solidFill>
          </w14:textFill>
        </w:rPr>
      </w:pPr>
    </w:p>
    <w:p w14:paraId="52448D13">
      <w:pPr>
        <w:pStyle w:val="57"/>
        <w:ind w:firstLine="420"/>
        <w:rPr>
          <w:color w:val="000000" w:themeColor="text1"/>
          <w14:textFill>
            <w14:solidFill>
              <w14:schemeClr w14:val="tx1"/>
            </w14:solidFill>
          </w14:textFill>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22"/>
    <w:p w14:paraId="5976B4A3">
      <w:pPr>
        <w:spacing w:line="20" w:lineRule="exact"/>
        <w:jc w:val="center"/>
        <w:rPr>
          <w:rFonts w:ascii="黑体" w:hAnsi="黑体" w:eastAsia="黑体"/>
          <w:color w:val="000000" w:themeColor="text1"/>
          <w:sz w:val="32"/>
          <w:szCs w:val="32"/>
          <w14:textFill>
            <w14:solidFill>
              <w14:schemeClr w14:val="tx1"/>
            </w14:solidFill>
          </w14:textFill>
        </w:rPr>
      </w:pPr>
      <w:bookmarkStart w:id="23" w:name="BookMark4"/>
    </w:p>
    <w:p w14:paraId="24831EFC">
      <w:pPr>
        <w:spacing w:line="20" w:lineRule="exact"/>
        <w:jc w:val="center"/>
        <w:rPr>
          <w:rFonts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93885C621E8D4FE59CB587E45A96531B"/>
        </w:placeholder>
      </w:sdtPr>
      <w:sdtEndPr>
        <w:rPr>
          <w:color w:val="000000" w:themeColor="text1"/>
          <w14:textFill>
            <w14:solidFill>
              <w14:schemeClr w14:val="tx1"/>
            </w14:solidFill>
          </w14:textFill>
        </w:rPr>
      </w:sdtEndPr>
      <w:sdtContent>
        <w:p w14:paraId="1F4F7B9F">
          <w:pPr>
            <w:pStyle w:val="178"/>
            <w:spacing w:before="240" w:beforeLines="100" w:after="528" w:afterLines="220"/>
            <w:rPr>
              <w:color w:val="000000" w:themeColor="text1"/>
              <w14:textFill>
                <w14:solidFill>
                  <w14:schemeClr w14:val="tx1"/>
                </w14:solidFill>
              </w14:textFill>
            </w:rPr>
          </w:pPr>
          <w:bookmarkStart w:id="24" w:name="NEW_STAND_NAME"/>
          <w:r>
            <w:rPr>
              <w:rFonts w:hint="eastAsia"/>
              <w:color w:val="000000" w:themeColor="text1"/>
              <w14:textFill>
                <w14:solidFill>
                  <w14:schemeClr w14:val="tx1"/>
                </w14:solidFill>
              </w14:textFill>
            </w:rPr>
            <w:t>商业秘密保护维权服务站 第三方服务机构与专家管理规范</w:t>
          </w:r>
        </w:p>
      </w:sdtContent>
    </w:sdt>
    <w:bookmarkEnd w:id="24"/>
    <w:p w14:paraId="566D6AF7">
      <w:pPr>
        <w:pStyle w:val="105"/>
        <w:spacing w:before="240" w:after="240"/>
        <w:ind w:left="0"/>
        <w:rPr>
          <w:color w:val="000000" w:themeColor="text1"/>
          <w14:textFill>
            <w14:solidFill>
              <w14:schemeClr w14:val="tx1"/>
            </w14:solidFill>
          </w14:textFill>
        </w:rPr>
      </w:pPr>
      <w:bookmarkStart w:id="25" w:name="_Toc24884211"/>
      <w:bookmarkStart w:id="26" w:name="_Toc17233333"/>
      <w:bookmarkStart w:id="27" w:name="_Toc26986771"/>
      <w:bookmarkStart w:id="28" w:name="_Toc220675205"/>
      <w:bookmarkStart w:id="29" w:name="_Toc97192964"/>
      <w:bookmarkStart w:id="30" w:name="_Toc106181525"/>
      <w:bookmarkStart w:id="31" w:name="_Toc24884218"/>
      <w:bookmarkStart w:id="32" w:name="_Toc113021836"/>
      <w:bookmarkStart w:id="33" w:name="_Toc17233325"/>
      <w:bookmarkStart w:id="34" w:name="_Toc26986530"/>
      <w:bookmarkStart w:id="35" w:name="_Toc26648465"/>
      <w:bookmarkStart w:id="36" w:name="_Toc26718930"/>
      <w:r>
        <w:rPr>
          <w:rFonts w:hint="eastAsia"/>
          <w:color w:val="000000" w:themeColor="text1"/>
          <w14:textFill>
            <w14:solidFill>
              <w14:schemeClr w14:val="tx1"/>
            </w14:solidFill>
          </w14:textFill>
        </w:rPr>
        <w:t>范围</w:t>
      </w:r>
      <w:bookmarkEnd w:id="25"/>
      <w:bookmarkEnd w:id="26"/>
      <w:bookmarkEnd w:id="27"/>
      <w:bookmarkEnd w:id="28"/>
      <w:bookmarkEnd w:id="29"/>
      <w:bookmarkEnd w:id="30"/>
      <w:bookmarkEnd w:id="31"/>
      <w:bookmarkEnd w:id="32"/>
      <w:bookmarkEnd w:id="33"/>
      <w:bookmarkEnd w:id="34"/>
      <w:bookmarkEnd w:id="35"/>
      <w:bookmarkEnd w:id="36"/>
    </w:p>
    <w:p w14:paraId="60A8FF26">
      <w:pPr>
        <w:pStyle w:val="57"/>
        <w:ind w:firstLine="420"/>
      </w:pPr>
      <w:bookmarkStart w:id="37" w:name="_Toc26648466"/>
      <w:bookmarkStart w:id="38" w:name="_Toc113021837"/>
      <w:bookmarkStart w:id="39" w:name="_Toc106181526"/>
      <w:bookmarkStart w:id="40" w:name="_Toc97192965"/>
      <w:bookmarkStart w:id="41" w:name="_Toc26986531"/>
      <w:bookmarkStart w:id="42" w:name="_Toc26986772"/>
      <w:bookmarkStart w:id="43" w:name="_Toc24884212"/>
      <w:bookmarkStart w:id="44" w:name="_Toc17233326"/>
      <w:bookmarkStart w:id="45" w:name="_Toc24884219"/>
      <w:bookmarkStart w:id="46" w:name="_Toc17233334"/>
      <w:bookmarkStart w:id="47" w:name="_Toc26718931"/>
      <w:r>
        <w:rPr>
          <w:rFonts w:hint="eastAsia"/>
          <w:lang w:bidi="ar"/>
        </w:rPr>
        <w:t>本文件规定了商业秘密保护</w:t>
      </w:r>
      <w:bookmarkStart w:id="48" w:name="OLE_LINK6"/>
      <w:bookmarkStart w:id="49" w:name="OLE_LINK7"/>
      <w:r>
        <w:rPr>
          <w:rFonts w:hint="eastAsia" w:hAnsi="宋体" w:cs="宋体"/>
          <w:kern w:val="2"/>
          <w:szCs w:val="21"/>
        </w:rPr>
        <w:t>维权服务站</w:t>
      </w:r>
      <w:bookmarkEnd w:id="48"/>
      <w:bookmarkEnd w:id="49"/>
      <w:r>
        <w:rPr>
          <w:rFonts w:hint="eastAsia"/>
          <w:lang w:bidi="ar"/>
        </w:rPr>
        <w:t>第三方服务机构与专家管理的总则、准入条件、认定及退出流程、权利和义务。</w:t>
      </w:r>
    </w:p>
    <w:p w14:paraId="00D3B877">
      <w:pPr>
        <w:pStyle w:val="57"/>
        <w:ind w:firstLine="420"/>
      </w:pPr>
      <w:r>
        <w:rPr>
          <w:rFonts w:hint="eastAsia"/>
          <w:lang w:bidi="ar"/>
        </w:rPr>
        <w:t>本文件适用于商业秘密保护</w:t>
      </w:r>
      <w:r>
        <w:rPr>
          <w:rFonts w:hint="eastAsia" w:hAnsi="宋体" w:cs="宋体"/>
          <w:kern w:val="2"/>
          <w:szCs w:val="21"/>
        </w:rPr>
        <w:t>维权服务站</w:t>
      </w:r>
      <w:r>
        <w:rPr>
          <w:rFonts w:hint="eastAsia"/>
          <w:lang w:bidi="ar"/>
        </w:rPr>
        <w:t>第三方服务机构与专家管理。</w:t>
      </w:r>
    </w:p>
    <w:p w14:paraId="294C2144">
      <w:pPr>
        <w:pStyle w:val="105"/>
        <w:spacing w:before="240" w:after="240"/>
        <w:ind w:left="0"/>
        <w:rPr>
          <w:color w:val="000000" w:themeColor="text1"/>
          <w14:textFill>
            <w14:solidFill>
              <w14:schemeClr w14:val="tx1"/>
            </w14:solidFill>
          </w14:textFill>
        </w:rPr>
      </w:pPr>
      <w:bookmarkStart w:id="50" w:name="_Toc220675206"/>
      <w:r>
        <w:rPr>
          <w:rFonts w:hint="eastAsia"/>
          <w:color w:val="000000" w:themeColor="text1"/>
          <w14:textFill>
            <w14:solidFill>
              <w14:schemeClr w14:val="tx1"/>
            </w14:solidFill>
          </w14:textFill>
        </w:rPr>
        <w:t>规范性引用文件</w:t>
      </w:r>
      <w:bookmarkEnd w:id="37"/>
      <w:bookmarkEnd w:id="38"/>
      <w:bookmarkEnd w:id="39"/>
      <w:bookmarkEnd w:id="40"/>
      <w:bookmarkEnd w:id="41"/>
      <w:bookmarkEnd w:id="42"/>
      <w:bookmarkEnd w:id="43"/>
      <w:bookmarkEnd w:id="44"/>
      <w:bookmarkEnd w:id="45"/>
      <w:bookmarkEnd w:id="46"/>
      <w:bookmarkEnd w:id="47"/>
      <w:bookmarkEnd w:id="50"/>
    </w:p>
    <w:p w14:paraId="326F8871">
      <w:pPr>
        <w:pStyle w:val="25"/>
        <w:autoSpaceDE w:val="0"/>
        <w:autoSpaceDN w:val="0"/>
        <w:ind w:firstLine="420" w:firstLineChars="200"/>
      </w:pPr>
      <w:bookmarkStart w:id="51" w:name="_Toc113021838"/>
      <w:bookmarkStart w:id="52" w:name="_Toc97192966"/>
      <w:bookmarkStart w:id="53" w:name="_Toc106181527"/>
      <w:r>
        <w:rPr>
          <w:rFonts w:hint="eastAsia"/>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EC4AC08">
      <w:pPr>
        <w:pStyle w:val="25"/>
        <w:autoSpaceDE w:val="0"/>
        <w:autoSpaceDN w:val="0"/>
        <w:ind w:firstLine="420" w:firstLineChars="200"/>
      </w:pPr>
      <w:r>
        <w:rPr>
          <w:rFonts w:hint="eastAsia"/>
          <w:sz w:val="21"/>
          <w:szCs w:val="20"/>
          <w:lang w:bidi="ar"/>
        </w:rPr>
        <w:t>Q</w:t>
      </w:r>
      <w:r>
        <w:rPr>
          <w:sz w:val="21"/>
          <w:szCs w:val="20"/>
          <w:lang w:bidi="ar"/>
        </w:rPr>
        <w:t>/</w:t>
      </w:r>
      <w:r>
        <w:rPr>
          <w:rFonts w:hint="eastAsia"/>
          <w:sz w:val="21"/>
          <w:szCs w:val="20"/>
          <w:lang w:bidi="ar"/>
        </w:rPr>
        <w:t>FSDTA TG 202.011  商业秘密保护基地第三方服务机构与专家管理规范</w:t>
      </w:r>
    </w:p>
    <w:p w14:paraId="7166D7A6">
      <w:pPr>
        <w:pStyle w:val="105"/>
        <w:spacing w:before="240" w:after="240"/>
        <w:ind w:left="0"/>
        <w:rPr>
          <w:color w:val="000000" w:themeColor="text1"/>
          <w14:textFill>
            <w14:solidFill>
              <w14:schemeClr w14:val="tx1"/>
            </w14:solidFill>
          </w14:textFill>
        </w:rPr>
      </w:pPr>
      <w:bookmarkStart w:id="54" w:name="_Toc220675207"/>
      <w:r>
        <w:rPr>
          <w:rFonts w:hint="eastAsia"/>
          <w:color w:val="000000" w:themeColor="text1"/>
          <w:szCs w:val="21"/>
          <w14:textFill>
            <w14:solidFill>
              <w14:schemeClr w14:val="tx1"/>
            </w14:solidFill>
          </w14:textFill>
        </w:rPr>
        <w:t>术语和定义</w:t>
      </w:r>
      <w:bookmarkEnd w:id="51"/>
      <w:bookmarkEnd w:id="52"/>
      <w:bookmarkEnd w:id="53"/>
      <w:bookmarkEnd w:id="54"/>
    </w:p>
    <w:sdt>
      <w:sdtPr>
        <w:rPr>
          <w:rFonts w:hint="eastAsia"/>
          <w:color w:val="000000" w:themeColor="text1"/>
          <w14:textFill>
            <w14:solidFill>
              <w14:schemeClr w14:val="tx1"/>
            </w14:solidFill>
          </w14:textFill>
        </w:rPr>
        <w:id w:val="-1909835108"/>
        <w:placeholder>
          <w:docPart w:val="393BDBBAA30341C58BF6B27256F1D8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14:textFill>
            <w14:solidFill>
              <w14:schemeClr w14:val="tx1"/>
            </w14:solidFill>
          </w14:textFill>
        </w:rPr>
      </w:sdtEndPr>
      <w:sdtContent>
        <w:p w14:paraId="6FC1628F">
          <w:pPr>
            <w:pStyle w:val="57"/>
            <w:ind w:firstLine="420"/>
            <w:rPr>
              <w:color w:val="000000" w:themeColor="text1"/>
              <w14:textFill>
                <w14:solidFill>
                  <w14:schemeClr w14:val="tx1"/>
                </w14:solidFill>
              </w14:textFill>
            </w:rPr>
          </w:pPr>
          <w:bookmarkStart w:id="55" w:name="_Toc26986532"/>
          <w:bookmarkEnd w:id="55"/>
          <w:r>
            <w:rPr>
              <w:rFonts w:hint="eastAsia" w:hAnsi="宋体"/>
              <w:lang w:bidi="ar"/>
            </w:rPr>
            <w:t>本文件没有需要界定的术语和定义。</w:t>
          </w:r>
        </w:p>
      </w:sdtContent>
    </w:sdt>
    <w:p w14:paraId="412E8F39">
      <w:pPr>
        <w:pStyle w:val="105"/>
        <w:spacing w:before="240" w:after="240"/>
        <w:ind w:left="0"/>
        <w:rPr>
          <w:color w:val="000000" w:themeColor="text1"/>
          <w:szCs w:val="21"/>
          <w14:textFill>
            <w14:solidFill>
              <w14:schemeClr w14:val="tx1"/>
            </w14:solidFill>
          </w14:textFill>
        </w:rPr>
      </w:pPr>
      <w:bookmarkStart w:id="56" w:name="_Toc111586520"/>
      <w:bookmarkEnd w:id="56"/>
      <w:bookmarkStart w:id="57" w:name="_Toc103182599"/>
      <w:bookmarkEnd w:id="57"/>
      <w:bookmarkStart w:id="58" w:name="_Toc111635695"/>
      <w:bookmarkEnd w:id="58"/>
      <w:bookmarkStart w:id="59" w:name="_Toc111454810"/>
      <w:bookmarkEnd w:id="59"/>
      <w:bookmarkStart w:id="60" w:name="_Toc113021839"/>
      <w:bookmarkEnd w:id="60"/>
      <w:bookmarkStart w:id="61" w:name="_Toc117521481"/>
      <w:bookmarkEnd w:id="61"/>
      <w:bookmarkStart w:id="62" w:name="_Toc116631297"/>
      <w:bookmarkEnd w:id="62"/>
      <w:bookmarkStart w:id="63" w:name="_Toc110419614"/>
      <w:bookmarkEnd w:id="63"/>
      <w:bookmarkStart w:id="64" w:name="_Toc112835999"/>
      <w:bookmarkEnd w:id="64"/>
      <w:bookmarkStart w:id="65" w:name="_Toc100239335"/>
      <w:bookmarkEnd w:id="65"/>
      <w:bookmarkStart w:id="66" w:name="_Toc111564834"/>
      <w:bookmarkEnd w:id="66"/>
      <w:bookmarkStart w:id="67" w:name="_Toc114045532"/>
      <w:bookmarkEnd w:id="67"/>
      <w:bookmarkStart w:id="68" w:name="_Toc113021635"/>
      <w:bookmarkEnd w:id="68"/>
      <w:bookmarkStart w:id="69" w:name="_Toc111099626"/>
      <w:bookmarkEnd w:id="69"/>
      <w:bookmarkStart w:id="70" w:name="_Toc113008782"/>
      <w:bookmarkEnd w:id="70"/>
      <w:bookmarkStart w:id="71" w:name="_Toc103982126"/>
      <w:bookmarkEnd w:id="71"/>
      <w:bookmarkStart w:id="72" w:name="_Toc220675208"/>
      <w:r>
        <w:rPr>
          <w:rFonts w:hint="eastAsia"/>
          <w:color w:val="000000" w:themeColor="text1"/>
          <w:szCs w:val="21"/>
          <w14:textFill>
            <w14:solidFill>
              <w14:schemeClr w14:val="tx1"/>
            </w14:solidFill>
          </w14:textFill>
        </w:rPr>
        <w:t>总则</w:t>
      </w:r>
      <w:bookmarkEnd w:id="72"/>
    </w:p>
    <w:p w14:paraId="6EE1631C">
      <w:pPr>
        <w:pStyle w:val="163"/>
      </w:pPr>
      <w:bookmarkStart w:id="73" w:name="_Toc111454814"/>
      <w:bookmarkEnd w:id="73"/>
      <w:bookmarkStart w:id="74" w:name="_Toc110419620"/>
      <w:bookmarkEnd w:id="74"/>
      <w:bookmarkStart w:id="75" w:name="_Toc112836001"/>
      <w:bookmarkEnd w:id="75"/>
      <w:bookmarkStart w:id="76" w:name="_Toc111586522"/>
      <w:bookmarkEnd w:id="76"/>
      <w:bookmarkStart w:id="77" w:name="_Toc116631299"/>
      <w:bookmarkEnd w:id="77"/>
      <w:bookmarkStart w:id="78" w:name="_Toc111635697"/>
      <w:bookmarkEnd w:id="78"/>
      <w:bookmarkStart w:id="79" w:name="_Toc111564836"/>
      <w:bookmarkEnd w:id="79"/>
      <w:bookmarkStart w:id="80" w:name="_Toc111099632"/>
      <w:bookmarkEnd w:id="80"/>
      <w:bookmarkStart w:id="81" w:name="_Toc113008784"/>
      <w:bookmarkEnd w:id="81"/>
      <w:bookmarkStart w:id="82" w:name="_Toc111099630"/>
      <w:bookmarkEnd w:id="82"/>
      <w:bookmarkStart w:id="83" w:name="_Toc113008788"/>
      <w:bookmarkEnd w:id="83"/>
      <w:bookmarkStart w:id="84" w:name="_Toc114045534"/>
      <w:bookmarkEnd w:id="84"/>
      <w:bookmarkStart w:id="85" w:name="_Toc111454816"/>
      <w:bookmarkEnd w:id="85"/>
      <w:bookmarkStart w:id="86" w:name="_Toc110419616"/>
      <w:bookmarkEnd w:id="86"/>
      <w:bookmarkStart w:id="87" w:name="_Toc111454812"/>
      <w:bookmarkEnd w:id="87"/>
      <w:bookmarkStart w:id="88" w:name="_Toc111099628"/>
      <w:bookmarkEnd w:id="88"/>
      <w:bookmarkStart w:id="89" w:name="_Toc116631303"/>
      <w:bookmarkEnd w:id="89"/>
      <w:bookmarkStart w:id="90" w:name="_Toc113021841"/>
      <w:bookmarkEnd w:id="90"/>
      <w:bookmarkStart w:id="91" w:name="_Toc110419618"/>
      <w:bookmarkEnd w:id="91"/>
      <w:bookmarkStart w:id="92" w:name="_Toc117521487"/>
      <w:bookmarkEnd w:id="92"/>
      <w:bookmarkStart w:id="93" w:name="_Toc113021637"/>
      <w:bookmarkEnd w:id="93"/>
      <w:bookmarkStart w:id="94" w:name="_Toc113021845"/>
      <w:bookmarkEnd w:id="94"/>
      <w:bookmarkStart w:id="95" w:name="_Toc113021641"/>
      <w:bookmarkEnd w:id="95"/>
      <w:bookmarkStart w:id="96" w:name="_Toc117521483"/>
      <w:bookmarkEnd w:id="96"/>
      <w:bookmarkStart w:id="97" w:name="_Toc112836005"/>
      <w:bookmarkEnd w:id="97"/>
      <w:bookmarkStart w:id="98" w:name="_Toc111564840"/>
      <w:bookmarkEnd w:id="98"/>
      <w:bookmarkStart w:id="99" w:name="_Toc111586526"/>
      <w:bookmarkEnd w:id="99"/>
      <w:bookmarkStart w:id="100" w:name="_Toc111635701"/>
      <w:bookmarkEnd w:id="100"/>
      <w:bookmarkStart w:id="101" w:name="_Toc114045538"/>
      <w:bookmarkEnd w:id="101"/>
      <w:bookmarkStart w:id="102" w:name="_Toc106181528"/>
      <w:r>
        <w:rPr>
          <w:rFonts w:hint="eastAsia"/>
        </w:rPr>
        <w:t>应积极推动</w:t>
      </w:r>
      <w:bookmarkStart w:id="103" w:name="OLE_LINK5"/>
      <w:bookmarkStart w:id="104" w:name="OLE_LINK4"/>
      <w:r>
        <w:rPr>
          <w:rFonts w:hint="eastAsia"/>
        </w:rPr>
        <w:t>商业秘密保护</w:t>
      </w:r>
      <w:bookmarkEnd w:id="103"/>
      <w:bookmarkEnd w:id="104"/>
      <w:r>
        <w:rPr>
          <w:rFonts w:hint="eastAsia"/>
        </w:rPr>
        <w:t>维权服务站的建设与发展，聚集商业秘密保护资源，更好地为企业提供商业秘密保护服务。</w:t>
      </w:r>
    </w:p>
    <w:p w14:paraId="5ABAAB60">
      <w:pPr>
        <w:pStyle w:val="163"/>
      </w:pPr>
      <w:r>
        <w:rPr>
          <w:rFonts w:hint="eastAsia"/>
        </w:rPr>
        <w:t>应积极保障第三方服务机构（经示范园区认定符合要求，具备相关资质，以及为企业或单位提供商业保护相关服务的外部机构）的权利和义务。</w:t>
      </w:r>
    </w:p>
    <w:p w14:paraId="467FBC01">
      <w:pPr>
        <w:pStyle w:val="181"/>
        <w:ind w:left="780" w:hanging="360"/>
      </w:pPr>
      <w:r>
        <w:rPr>
          <w:rFonts w:hint="eastAsia"/>
        </w:rPr>
        <w:t>第三方服务机构分为法律服务类、技术服务类、及其他中介类。</w:t>
      </w:r>
    </w:p>
    <w:p w14:paraId="74307A7E">
      <w:pPr>
        <w:pStyle w:val="181"/>
        <w:ind w:left="780" w:hanging="360"/>
      </w:pPr>
      <w:r>
        <w:rPr>
          <w:rFonts w:hint="eastAsia"/>
        </w:rPr>
        <w:t>专家指经示范园区认定符合要求，具备企业或单位商业秘密保护服务能力和丰富经验的专业人员。</w:t>
      </w:r>
    </w:p>
    <w:p w14:paraId="539134A2">
      <w:pPr>
        <w:pStyle w:val="163"/>
      </w:pPr>
      <w:r>
        <w:rPr>
          <w:rFonts w:hint="eastAsia"/>
        </w:rPr>
        <w:t>商业秘密保护</w:t>
      </w:r>
      <w:r>
        <w:rPr>
          <w:rFonts w:hint="eastAsia" w:hAnsi="宋体" w:cs="宋体"/>
          <w:kern w:val="2"/>
          <w:szCs w:val="21"/>
        </w:rPr>
        <w:t>维权服务站</w:t>
      </w:r>
      <w:r>
        <w:rPr>
          <w:rFonts w:hint="eastAsia"/>
        </w:rPr>
        <w:t>第三方服务机构与专家管理规范</w:t>
      </w:r>
      <w:r>
        <w:t>可参照</w:t>
      </w:r>
      <w:r>
        <w:rPr>
          <w:rFonts w:hint="eastAsia" w:hAnsi="宋体"/>
          <w:lang w:bidi="ar"/>
        </w:rPr>
        <w:t>Q</w:t>
      </w:r>
      <w:r>
        <w:rPr>
          <w:rFonts w:hAnsi="宋体"/>
          <w:lang w:bidi="ar"/>
        </w:rPr>
        <w:t>/</w:t>
      </w:r>
      <w:r>
        <w:rPr>
          <w:rFonts w:hint="eastAsia" w:hAnsi="宋体"/>
          <w:lang w:bidi="ar"/>
        </w:rPr>
        <w:t>FSDTA TG 202.011</w:t>
      </w:r>
      <w:r>
        <w:t>，并依据该规范有序推进各项工作。</w:t>
      </w:r>
    </w:p>
    <w:p w14:paraId="48A52F30">
      <w:pPr>
        <w:pStyle w:val="163"/>
      </w:pPr>
      <w:r>
        <w:t>在</w:t>
      </w:r>
      <w:r>
        <w:rPr>
          <w:rFonts w:hint="eastAsia" w:hAnsi="宋体" w:cs="宋体"/>
          <w:kern w:val="2"/>
          <w:szCs w:val="21"/>
        </w:rPr>
        <w:t>维权服务站</w:t>
      </w:r>
      <w:r>
        <w:rPr>
          <w:rFonts w:hint="eastAsia"/>
        </w:rPr>
        <w:t>开展工作</w:t>
      </w:r>
      <w:r>
        <w:t>过程中，可向保护基地提出协作申请。保护基地在收到协作申请后，应及时提供技术支持与专业咨询服务。</w:t>
      </w:r>
    </w:p>
    <w:bookmarkEnd w:id="102"/>
    <w:p w14:paraId="6D4B455D">
      <w:pPr>
        <w:pStyle w:val="105"/>
        <w:spacing w:before="240" w:after="240"/>
        <w:ind w:left="0"/>
        <w:rPr>
          <w:color w:val="000000" w:themeColor="text1"/>
          <w:szCs w:val="21"/>
          <w14:textFill>
            <w14:solidFill>
              <w14:schemeClr w14:val="tx1"/>
            </w14:solidFill>
          </w14:textFill>
        </w:rPr>
      </w:pPr>
      <w:bookmarkStart w:id="105" w:name="_Toc220675209"/>
      <w:bookmarkStart w:id="106" w:name="_Toc106181529"/>
      <w:r>
        <w:rPr>
          <w:rFonts w:hint="eastAsia"/>
          <w:color w:val="000000" w:themeColor="text1"/>
          <w:szCs w:val="21"/>
          <w14:textFill>
            <w14:solidFill>
              <w14:schemeClr w14:val="tx1"/>
            </w14:solidFill>
          </w14:textFill>
        </w:rPr>
        <w:t>准入条件</w:t>
      </w:r>
      <w:bookmarkEnd w:id="105"/>
    </w:p>
    <w:p w14:paraId="208BCD30">
      <w:pPr>
        <w:pStyle w:val="106"/>
        <w:spacing w:before="120" w:after="120"/>
      </w:pPr>
      <w:bookmarkStart w:id="107" w:name="_Toc220675210"/>
      <w:r>
        <w:rPr>
          <w:rFonts w:hint="eastAsia"/>
        </w:rPr>
        <w:t>第三方机构准入条件</w:t>
      </w:r>
      <w:bookmarkEnd w:id="107"/>
    </w:p>
    <w:p w14:paraId="48680CA6">
      <w:pPr>
        <w:pStyle w:val="166"/>
      </w:pPr>
      <w:r>
        <w:rPr>
          <w:rFonts w:hint="eastAsia"/>
        </w:rPr>
        <w:t>法律服务类应成立三年以上，累计为至少3家企业或单位提供过5次商业秘密法律服务。包括代理商业秘密案件、提供商业秘密咨询、建设商业秘密体系、开展商业秘密培训等。</w:t>
      </w:r>
    </w:p>
    <w:p w14:paraId="131D5854">
      <w:pPr>
        <w:pStyle w:val="166"/>
      </w:pPr>
      <w:r>
        <w:rPr>
          <w:rFonts w:hint="eastAsia"/>
        </w:rPr>
        <w:t>技术服务类应成立三年以上，有自行研发的商业秘密或信息安全相关产品，且能够提供完善服务的企业或机构。</w:t>
      </w:r>
    </w:p>
    <w:p w14:paraId="21D1AB31">
      <w:pPr>
        <w:pStyle w:val="166"/>
      </w:pPr>
      <w:r>
        <w:rPr>
          <w:rFonts w:hint="eastAsia"/>
        </w:rPr>
        <w:t>其他中介类应具备相关鉴定、评估、检测、公证、证据固化等相关资质的第三方中介机构。</w:t>
      </w:r>
    </w:p>
    <w:p w14:paraId="2B4F1DF1">
      <w:pPr>
        <w:pStyle w:val="106"/>
        <w:spacing w:before="120" w:after="120"/>
      </w:pPr>
      <w:bookmarkStart w:id="108" w:name="_Toc220675211"/>
      <w:r>
        <w:rPr>
          <w:rFonts w:hint="eastAsia"/>
        </w:rPr>
        <w:t>保护专家准入条件</w:t>
      </w:r>
      <w:bookmarkEnd w:id="108"/>
    </w:p>
    <w:p w14:paraId="770F15A8">
      <w:pPr>
        <w:pStyle w:val="57"/>
        <w:ind w:firstLine="420"/>
      </w:pPr>
      <w:r>
        <w:rPr>
          <w:rFonts w:hint="eastAsia"/>
        </w:rPr>
        <w:t>精通商业秘密相关法律法规、政策文件、国际规则，具有丰富的企业商业秘密管理或保护实务经验，能够为企业提供商业秘密管理或保护服务，在商业秘密领域具有一定影响力的专业人员。</w:t>
      </w:r>
    </w:p>
    <w:p w14:paraId="7BE08579">
      <w:pPr>
        <w:pStyle w:val="105"/>
        <w:spacing w:before="240" w:after="240"/>
        <w:ind w:left="0"/>
        <w:rPr>
          <w:color w:val="000000" w:themeColor="text1"/>
          <w:szCs w:val="21"/>
          <w:lang w:eastAsia="zh-Hans"/>
          <w14:textFill>
            <w14:solidFill>
              <w14:schemeClr w14:val="tx1"/>
            </w14:solidFill>
          </w14:textFill>
        </w:rPr>
      </w:pPr>
      <w:bookmarkStart w:id="109" w:name="_Toc220675212"/>
      <w:r>
        <w:rPr>
          <w:rFonts w:hint="eastAsia"/>
          <w:color w:val="000000" w:themeColor="text1"/>
          <w:szCs w:val="21"/>
          <w:lang w:eastAsia="zh-Hans"/>
          <w14:textFill>
            <w14:solidFill>
              <w14:schemeClr w14:val="tx1"/>
            </w14:solidFill>
          </w14:textFill>
        </w:rPr>
        <w:t>认定及退出流程</w:t>
      </w:r>
      <w:bookmarkEnd w:id="109"/>
    </w:p>
    <w:p w14:paraId="6EEDB85E">
      <w:pPr>
        <w:pStyle w:val="163"/>
      </w:pPr>
      <w:r>
        <w:rPr>
          <w:rFonts w:hint="eastAsia"/>
        </w:rPr>
        <w:t>维权服务站第三方机构及专家的认定流程：</w:t>
      </w:r>
    </w:p>
    <w:p w14:paraId="1D77F417">
      <w:pPr>
        <w:pStyle w:val="175"/>
        <w:numPr>
          <w:ilvl w:val="0"/>
          <w:numId w:val="33"/>
        </w:numPr>
      </w:pPr>
      <w:r>
        <w:rPr>
          <w:rFonts w:hint="eastAsia"/>
        </w:rPr>
        <w:t>填写申请表并准备资质材料；</w:t>
      </w:r>
    </w:p>
    <w:p w14:paraId="06EAFA88">
      <w:pPr>
        <w:pStyle w:val="175"/>
        <w:numPr>
          <w:ilvl w:val="0"/>
          <w:numId w:val="33"/>
        </w:numPr>
      </w:pPr>
      <w:r>
        <w:rPr>
          <w:rFonts w:hint="eastAsia"/>
        </w:rPr>
        <w:t>向维权服务站提交完整的申请材料；</w:t>
      </w:r>
    </w:p>
    <w:p w14:paraId="3DC0F735">
      <w:pPr>
        <w:pStyle w:val="175"/>
        <w:numPr>
          <w:ilvl w:val="0"/>
          <w:numId w:val="33"/>
        </w:numPr>
      </w:pPr>
      <w:r>
        <w:rPr>
          <w:rFonts w:hint="eastAsia"/>
        </w:rPr>
        <w:t>维权服务站组织内部评审；</w:t>
      </w:r>
    </w:p>
    <w:p w14:paraId="5B9E9BA8">
      <w:pPr>
        <w:pStyle w:val="175"/>
        <w:numPr>
          <w:ilvl w:val="0"/>
          <w:numId w:val="33"/>
        </w:numPr>
      </w:pPr>
      <w:r>
        <w:rPr>
          <w:rFonts w:hint="eastAsia"/>
        </w:rPr>
        <w:t>评审通过后备案并签署相关材料；</w:t>
      </w:r>
    </w:p>
    <w:p w14:paraId="329667AC">
      <w:pPr>
        <w:pStyle w:val="175"/>
        <w:numPr>
          <w:ilvl w:val="0"/>
          <w:numId w:val="33"/>
        </w:numPr>
      </w:pPr>
      <w:r>
        <w:rPr>
          <w:rFonts w:hint="eastAsia"/>
        </w:rPr>
        <w:t>颁发证书。</w:t>
      </w:r>
    </w:p>
    <w:p w14:paraId="10443059">
      <w:pPr>
        <w:pStyle w:val="163"/>
      </w:pPr>
      <w:r>
        <w:rPr>
          <w:rFonts w:hint="eastAsia"/>
        </w:rPr>
        <w:t>第三方机构及专家的退出流程：</w:t>
      </w:r>
    </w:p>
    <w:p w14:paraId="7D40CE77">
      <w:pPr>
        <w:pStyle w:val="175"/>
        <w:numPr>
          <w:ilvl w:val="0"/>
          <w:numId w:val="34"/>
        </w:numPr>
      </w:pPr>
      <w:r>
        <w:rPr>
          <w:rFonts w:hint="eastAsia"/>
        </w:rPr>
        <w:t>退出时应提前三十日向维权服务站提交书面声明；</w:t>
      </w:r>
    </w:p>
    <w:p w14:paraId="46D50622">
      <w:pPr>
        <w:pStyle w:val="175"/>
        <w:numPr>
          <w:ilvl w:val="0"/>
          <w:numId w:val="34"/>
        </w:numPr>
      </w:pPr>
      <w:r>
        <w:rPr>
          <w:rFonts w:hint="eastAsia"/>
        </w:rPr>
        <w:t>如各方签订有服务合同的，合同期限内各方仍应履行合同的义务；</w:t>
      </w:r>
    </w:p>
    <w:p w14:paraId="2582B04E">
      <w:pPr>
        <w:pStyle w:val="175"/>
        <w:numPr>
          <w:ilvl w:val="0"/>
          <w:numId w:val="34"/>
        </w:numPr>
      </w:pPr>
      <w:r>
        <w:rPr>
          <w:rFonts w:hint="eastAsia"/>
        </w:rPr>
        <w:t>退出后,三年内不再受理认定申请。</w:t>
      </w:r>
    </w:p>
    <w:p w14:paraId="1924E169">
      <w:pPr>
        <w:pStyle w:val="163"/>
      </w:pPr>
      <w:r>
        <w:rPr>
          <w:rFonts w:hint="eastAsia"/>
        </w:rPr>
        <w:t>第三方机构及专家的除名流程：</w:t>
      </w:r>
    </w:p>
    <w:p w14:paraId="18739065">
      <w:pPr>
        <w:pStyle w:val="175"/>
        <w:numPr>
          <w:ilvl w:val="0"/>
          <w:numId w:val="35"/>
        </w:numPr>
      </w:pPr>
      <w:r>
        <w:rPr>
          <w:rFonts w:hint="eastAsia"/>
        </w:rPr>
        <w:t>违反国家有关法律、法规和规章，或被列入不良行为记录名录、剥夺相应资质的；</w:t>
      </w:r>
    </w:p>
    <w:p w14:paraId="5F78DDD2">
      <w:pPr>
        <w:pStyle w:val="175"/>
        <w:numPr>
          <w:ilvl w:val="0"/>
          <w:numId w:val="35"/>
        </w:numPr>
      </w:pPr>
      <w:r>
        <w:rPr>
          <w:rFonts w:hint="eastAsia"/>
        </w:rPr>
        <w:t>未按维权服务站或维权服务站企业单位签订合同履行义务构成根本违约的；</w:t>
      </w:r>
    </w:p>
    <w:p w14:paraId="4561D0AF">
      <w:pPr>
        <w:pStyle w:val="175"/>
        <w:numPr>
          <w:ilvl w:val="0"/>
          <w:numId w:val="35"/>
        </w:numPr>
      </w:pPr>
      <w:r>
        <w:rPr>
          <w:rFonts w:hint="eastAsia"/>
        </w:rPr>
        <w:t>严重损害维权服务站或维权服务站企业利益的；</w:t>
      </w:r>
    </w:p>
    <w:p w14:paraId="7788FEA1">
      <w:pPr>
        <w:pStyle w:val="175"/>
        <w:numPr>
          <w:ilvl w:val="0"/>
          <w:numId w:val="35"/>
        </w:numPr>
      </w:pPr>
      <w:r>
        <w:rPr>
          <w:rFonts w:hint="eastAsia"/>
        </w:rPr>
        <w:t>被除名后，五年内不再受理申请。</w:t>
      </w:r>
    </w:p>
    <w:p w14:paraId="20E2028B">
      <w:pPr>
        <w:pStyle w:val="105"/>
        <w:spacing w:before="240" w:after="240"/>
        <w:ind w:left="0"/>
        <w:rPr>
          <w:color w:val="000000" w:themeColor="text1"/>
          <w:szCs w:val="21"/>
          <w:lang w:eastAsia="zh-Hans"/>
          <w14:textFill>
            <w14:solidFill>
              <w14:schemeClr w14:val="tx1"/>
            </w14:solidFill>
          </w14:textFill>
        </w:rPr>
      </w:pPr>
      <w:bookmarkStart w:id="110" w:name="_Toc220675213"/>
      <w:r>
        <w:rPr>
          <w:rFonts w:hint="eastAsia"/>
          <w:color w:val="000000" w:themeColor="text1"/>
          <w:szCs w:val="21"/>
          <w:lang w:eastAsia="zh-Hans"/>
          <w14:textFill>
            <w14:solidFill>
              <w14:schemeClr w14:val="tx1"/>
            </w14:solidFill>
          </w14:textFill>
        </w:rPr>
        <w:t>权利</w:t>
      </w:r>
      <w:r>
        <w:rPr>
          <w:rFonts w:hint="eastAsia"/>
          <w:color w:val="000000" w:themeColor="text1"/>
          <w:szCs w:val="21"/>
          <w14:textFill>
            <w14:solidFill>
              <w14:schemeClr w14:val="tx1"/>
            </w14:solidFill>
          </w14:textFill>
        </w:rPr>
        <w:t>和</w:t>
      </w:r>
      <w:r>
        <w:rPr>
          <w:rFonts w:hint="eastAsia"/>
          <w:color w:val="000000" w:themeColor="text1"/>
          <w:szCs w:val="21"/>
          <w:lang w:eastAsia="zh-Hans"/>
          <w14:textFill>
            <w14:solidFill>
              <w14:schemeClr w14:val="tx1"/>
            </w14:solidFill>
          </w14:textFill>
        </w:rPr>
        <w:t>义务</w:t>
      </w:r>
      <w:bookmarkEnd w:id="110"/>
    </w:p>
    <w:p w14:paraId="75F4B23F">
      <w:pPr>
        <w:pStyle w:val="163"/>
      </w:pPr>
      <w:r>
        <w:rPr>
          <w:rFonts w:hint="eastAsia"/>
        </w:rPr>
        <w:t>第三方机构或专家的权利包括：</w:t>
      </w:r>
    </w:p>
    <w:p w14:paraId="1CF64F66">
      <w:pPr>
        <w:pStyle w:val="175"/>
        <w:numPr>
          <w:ilvl w:val="0"/>
          <w:numId w:val="36"/>
        </w:numPr>
      </w:pPr>
      <w:r>
        <w:rPr>
          <w:rFonts w:hint="eastAsia"/>
        </w:rPr>
        <w:t>优先参加维权服务站组织的活动；</w:t>
      </w:r>
    </w:p>
    <w:p w14:paraId="67C56C0A">
      <w:pPr>
        <w:pStyle w:val="175"/>
        <w:numPr>
          <w:ilvl w:val="0"/>
          <w:numId w:val="36"/>
        </w:numPr>
      </w:pPr>
      <w:r>
        <w:rPr>
          <w:rFonts w:hint="eastAsia"/>
        </w:rPr>
        <w:t>在维权服务站开展的宣传活动中优先享有展示机会；</w:t>
      </w:r>
    </w:p>
    <w:p w14:paraId="5C7ADE01">
      <w:pPr>
        <w:pStyle w:val="175"/>
        <w:numPr>
          <w:ilvl w:val="0"/>
          <w:numId w:val="36"/>
        </w:numPr>
      </w:pPr>
      <w:r>
        <w:rPr>
          <w:rFonts w:hint="eastAsia"/>
        </w:rPr>
        <w:t>参加维权服务站召开的交流座谈会；</w:t>
      </w:r>
    </w:p>
    <w:p w14:paraId="35D91BE4">
      <w:pPr>
        <w:pStyle w:val="175"/>
        <w:numPr>
          <w:ilvl w:val="0"/>
          <w:numId w:val="36"/>
        </w:numPr>
      </w:pPr>
      <w:r>
        <w:rPr>
          <w:rFonts w:hint="eastAsia"/>
        </w:rPr>
        <w:t>企业有服务需求时由维权服务站引荐对接；</w:t>
      </w:r>
    </w:p>
    <w:p w14:paraId="7B9588A6">
      <w:pPr>
        <w:pStyle w:val="175"/>
        <w:numPr>
          <w:ilvl w:val="0"/>
          <w:numId w:val="36"/>
        </w:numPr>
      </w:pPr>
      <w:r>
        <w:rPr>
          <w:rFonts w:hint="eastAsia"/>
        </w:rPr>
        <w:t>监督维权服务站的商业秘密服务工作。</w:t>
      </w:r>
    </w:p>
    <w:p w14:paraId="306B3A0C">
      <w:pPr>
        <w:pStyle w:val="163"/>
      </w:pPr>
      <w:r>
        <w:rPr>
          <w:rFonts w:hint="eastAsia"/>
        </w:rPr>
        <w:t>联盟成员的义务包括：</w:t>
      </w:r>
    </w:p>
    <w:p w14:paraId="597ECAC9">
      <w:pPr>
        <w:pStyle w:val="175"/>
        <w:numPr>
          <w:ilvl w:val="0"/>
          <w:numId w:val="37"/>
        </w:numPr>
      </w:pPr>
      <w:r>
        <w:rPr>
          <w:rFonts w:hint="eastAsia"/>
        </w:rPr>
        <w:t>遵守维权服务站的管理；</w:t>
      </w:r>
    </w:p>
    <w:p w14:paraId="7D42A428">
      <w:pPr>
        <w:pStyle w:val="175"/>
        <w:numPr>
          <w:ilvl w:val="0"/>
          <w:numId w:val="37"/>
        </w:numPr>
      </w:pPr>
      <w:r>
        <w:rPr>
          <w:rFonts w:hint="eastAsia"/>
        </w:rPr>
        <w:t>维护维权服务站的权益和声誉,不得以维权服务站名义从事有损维权服务站声誉或利益的活动；</w:t>
      </w:r>
    </w:p>
    <w:p w14:paraId="0B19A166">
      <w:pPr>
        <w:pStyle w:val="175"/>
        <w:numPr>
          <w:ilvl w:val="0"/>
          <w:numId w:val="37"/>
        </w:numPr>
      </w:pPr>
      <w:r>
        <w:rPr>
          <w:rFonts w:hint="eastAsia"/>
        </w:rPr>
        <w:t>指定专人负责同维权服务站联系,积极参加联盟组织的各类活动；</w:t>
      </w:r>
    </w:p>
    <w:p w14:paraId="78925A9E">
      <w:pPr>
        <w:pStyle w:val="175"/>
        <w:numPr>
          <w:ilvl w:val="0"/>
          <w:numId w:val="37"/>
        </w:numPr>
      </w:pPr>
      <w:r>
        <w:rPr>
          <w:rFonts w:hint="eastAsia"/>
        </w:rPr>
        <w:t>对维权服务站内部讨论的问题、企业反馈的问题,在尚未正式公开对外发布之前不得向外透露；</w:t>
      </w:r>
    </w:p>
    <w:p w14:paraId="49C8CD98">
      <w:pPr>
        <w:pStyle w:val="175"/>
        <w:numPr>
          <w:ilvl w:val="0"/>
          <w:numId w:val="37"/>
        </w:numPr>
      </w:pPr>
      <w:r>
        <w:rPr>
          <w:rFonts w:hint="eastAsia"/>
        </w:rPr>
        <w:t>对维权服务站的管理和发展提出建议；</w:t>
      </w:r>
    </w:p>
    <w:p w14:paraId="1861DE19">
      <w:pPr>
        <w:pStyle w:val="175"/>
        <w:numPr>
          <w:ilvl w:val="0"/>
          <w:numId w:val="37"/>
        </w:numPr>
      </w:pPr>
      <w:r>
        <w:rPr>
          <w:rFonts w:hint="eastAsia"/>
        </w:rPr>
        <w:t>对维权服务站和企业的信息履行保密义务。</w:t>
      </w:r>
    </w:p>
    <w:bookmarkEnd w:id="23"/>
    <w:bookmarkEnd w:id="106"/>
    <w:p w14:paraId="6E6D8748">
      <w:pPr>
        <w:pStyle w:val="57"/>
        <w:ind w:firstLine="0" w:firstLineChars="0"/>
        <w:jc w:val="center"/>
        <w:rPr>
          <w:color w:val="000000" w:themeColor="text1"/>
          <w14:textFill>
            <w14:solidFill>
              <w14:schemeClr w14:val="tx1"/>
            </w14:solidFill>
          </w14:textFill>
        </w:rPr>
      </w:pPr>
      <w:bookmarkStart w:id="111" w:name="BookMark8"/>
      <w:r>
        <w:rPr>
          <w:color w:val="000000" w:themeColor="text1"/>
          <w14:textFill>
            <w14:solidFill>
              <w14:schemeClr w14:val="tx1"/>
            </w14:solidFill>
          </w14:textFill>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1"/>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BBEA9">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6E0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12AA2">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8D05">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941C">
    <w:pPr>
      <w:pStyle w:val="53"/>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6E6A">
    <w:pPr>
      <w:pStyle w:val="5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6A861">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0127">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E640">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B278A">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9735">
    <w:pPr>
      <w:pStyle w:val="62"/>
    </w:pPr>
    <w:r>
      <w:fldChar w:fldCharType="begin"/>
    </w:r>
    <w:r>
      <w:instrText xml:space="preserve"> STYLEREF  标准文件_文件编号  \* MERGEFORMAT </w:instrText>
    </w:r>
    <w:r>
      <w:fldChar w:fldCharType="separate"/>
    </w:r>
    <w:r>
      <w:t>T/FSDTA 006—2025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9982">
    <w:pPr>
      <w:pStyle w:val="63"/>
    </w:pPr>
    <w:r>
      <w:fldChar w:fldCharType="begin"/>
    </w:r>
    <w:r>
      <w:instrText xml:space="preserve"> STYLEREF  标准文件_文件编号 \* MERGEFORMAT </w:instrText>
    </w:r>
    <w:r>
      <w:fldChar w:fldCharType="separate"/>
    </w:r>
    <w:r>
      <w:t>T/FSDTA 006—2025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464C">
    <w:pPr>
      <w:pStyle w:val="62"/>
    </w:pPr>
    <w:r>
      <w:fldChar w:fldCharType="begin"/>
    </w:r>
    <w:r>
      <w:instrText xml:space="preserve"> STYLEREF  标准文件_文件编号  \* MERGEFORMAT </w:instrText>
    </w:r>
    <w:r>
      <w:fldChar w:fldCharType="separate"/>
    </w:r>
    <w:r>
      <w:t>T/FSDTA 006—2025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EBFE">
    <w:pPr>
      <w:pStyle w:val="63"/>
    </w:pPr>
    <w:r>
      <w:fldChar w:fldCharType="begin"/>
    </w:r>
    <w:r>
      <w:instrText xml:space="preserve"> STYLEREF  标准文件_文件编号 \* MERGEFORMAT </w:instrText>
    </w:r>
    <w:r>
      <w:fldChar w:fldCharType="separate"/>
    </w:r>
    <w:r>
      <w:t>T/FSDTA 006—2025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BC5F">
    <w:pPr>
      <w:pStyle w:val="62"/>
    </w:pPr>
    <w:r>
      <w:fldChar w:fldCharType="begin"/>
    </w:r>
    <w:r>
      <w:instrText xml:space="preserve"> STYLEREF  标准文件_文件编号  \* MERGEFORMAT </w:instrText>
    </w:r>
    <w:r>
      <w:fldChar w:fldCharType="separate"/>
    </w:r>
    <w:r>
      <w:t>T/FSDTA 006—2025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1332">
    <w:pPr>
      <w:pStyle w:val="63"/>
    </w:pPr>
    <w:r>
      <w:fldChar w:fldCharType="begin"/>
    </w:r>
    <w:r>
      <w:instrText xml:space="preserve"> STYLEREF  标准文件_文件编号 \* MERGEFORMAT </w:instrText>
    </w:r>
    <w:r>
      <w:fldChar w:fldCharType="separate"/>
    </w:r>
    <w:r>
      <w:t>T/FSDTA 006—2025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5"/>
      <w:suff w:val="nothing"/>
      <w:lvlText w:val="%1.%2.%3　"/>
      <w:lvlJc w:val="left"/>
      <w:pPr>
        <w:ind w:left="993"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7"/>
      <w:suff w:val="nothing"/>
      <w:lvlText w:val="%1.%2.%3.%4.%5　"/>
      <w:lvlJc w:val="left"/>
      <w:pPr>
        <w:ind w:left="0" w:firstLine="0"/>
      </w:pPr>
      <w:rPr>
        <w:rFonts w:hint="eastAsia" w:ascii="黑体" w:hAnsi="Times New Roman" w:eastAsia="黑体"/>
        <w:b w:val="0"/>
        <w:i w:val="0"/>
        <w:sz w:val="21"/>
      </w:rPr>
    </w:lvl>
    <w:lvl w:ilvl="5" w:tentative="0">
      <w:start w:val="1"/>
      <w:numFmt w:val="decimal"/>
      <w:pStyle w:val="2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pStyle w:val="243"/>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2127"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1277"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AES" w:cryptAlgorithmClass="hash" w:cryptAlgorithmType="typeAny" w:cryptAlgorithmSid="14" w:cryptSpinCount="100000" w:hash="2ObU6gU3BwaSfKKnWcmpi6mbIsiymeq8PvjXyi0ypMwb8jalXZ6Vp11L+VkzycKRwe2uFv357ktnAgsvA7GZZw==" w:salt="1ITJ4/eITFlwCDGMZufMX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YzZkZmM1MGU0ZmMzMThhYjFhODUyM2Y5ZDNlNzcifQ=="/>
  </w:docVars>
  <w:rsids>
    <w:rsidRoot w:val="000C70C0"/>
    <w:rsid w:val="0000040A"/>
    <w:rsid w:val="00000A94"/>
    <w:rsid w:val="00001972"/>
    <w:rsid w:val="00001D9A"/>
    <w:rsid w:val="00004C94"/>
    <w:rsid w:val="00007B3A"/>
    <w:rsid w:val="000107E0"/>
    <w:rsid w:val="00010B44"/>
    <w:rsid w:val="00011FDE"/>
    <w:rsid w:val="00012FFD"/>
    <w:rsid w:val="00014162"/>
    <w:rsid w:val="00014340"/>
    <w:rsid w:val="000156A5"/>
    <w:rsid w:val="00016A9C"/>
    <w:rsid w:val="000203CE"/>
    <w:rsid w:val="00020522"/>
    <w:rsid w:val="000211DE"/>
    <w:rsid w:val="00021860"/>
    <w:rsid w:val="00022184"/>
    <w:rsid w:val="0002266B"/>
    <w:rsid w:val="00022762"/>
    <w:rsid w:val="000238E0"/>
    <w:rsid w:val="000249DB"/>
    <w:rsid w:val="00024F00"/>
    <w:rsid w:val="0002595E"/>
    <w:rsid w:val="00025AC0"/>
    <w:rsid w:val="000303C3"/>
    <w:rsid w:val="0003242C"/>
    <w:rsid w:val="00032A0A"/>
    <w:rsid w:val="000331D3"/>
    <w:rsid w:val="00034344"/>
    <w:rsid w:val="000346A5"/>
    <w:rsid w:val="000359C3"/>
    <w:rsid w:val="00035A7D"/>
    <w:rsid w:val="000365ED"/>
    <w:rsid w:val="0004249A"/>
    <w:rsid w:val="00043282"/>
    <w:rsid w:val="00043EDA"/>
    <w:rsid w:val="00044286"/>
    <w:rsid w:val="000461F8"/>
    <w:rsid w:val="00047F28"/>
    <w:rsid w:val="000503AA"/>
    <w:rsid w:val="000506A1"/>
    <w:rsid w:val="000515DD"/>
    <w:rsid w:val="0005265A"/>
    <w:rsid w:val="000539DD"/>
    <w:rsid w:val="00053BD3"/>
    <w:rsid w:val="0005406A"/>
    <w:rsid w:val="000556ED"/>
    <w:rsid w:val="00055FE2"/>
    <w:rsid w:val="0005616F"/>
    <w:rsid w:val="00056F89"/>
    <w:rsid w:val="000578D7"/>
    <w:rsid w:val="00060C2E"/>
    <w:rsid w:val="00061033"/>
    <w:rsid w:val="000619E9"/>
    <w:rsid w:val="000622D4"/>
    <w:rsid w:val="0006357D"/>
    <w:rsid w:val="00065BAF"/>
    <w:rsid w:val="00067DD7"/>
    <w:rsid w:val="00067F1E"/>
    <w:rsid w:val="00071CC0"/>
    <w:rsid w:val="00071CFC"/>
    <w:rsid w:val="000727CB"/>
    <w:rsid w:val="00073C8C"/>
    <w:rsid w:val="00075132"/>
    <w:rsid w:val="00075815"/>
    <w:rsid w:val="00077B64"/>
    <w:rsid w:val="00077EED"/>
    <w:rsid w:val="00080A1C"/>
    <w:rsid w:val="00082317"/>
    <w:rsid w:val="00083D2C"/>
    <w:rsid w:val="00086AA1"/>
    <w:rsid w:val="00087A77"/>
    <w:rsid w:val="00090CA6"/>
    <w:rsid w:val="00090F27"/>
    <w:rsid w:val="00092B8A"/>
    <w:rsid w:val="00092FB0"/>
    <w:rsid w:val="000934C5"/>
    <w:rsid w:val="00093D25"/>
    <w:rsid w:val="00093DAB"/>
    <w:rsid w:val="00094D73"/>
    <w:rsid w:val="00096D63"/>
    <w:rsid w:val="000A07E7"/>
    <w:rsid w:val="000A0B60"/>
    <w:rsid w:val="000A0DAA"/>
    <w:rsid w:val="000A0EB8"/>
    <w:rsid w:val="000A19FC"/>
    <w:rsid w:val="000A296B"/>
    <w:rsid w:val="000A3498"/>
    <w:rsid w:val="000A7311"/>
    <w:rsid w:val="000B060F"/>
    <w:rsid w:val="000B1592"/>
    <w:rsid w:val="000B1FF2"/>
    <w:rsid w:val="000B3CDA"/>
    <w:rsid w:val="000B41C1"/>
    <w:rsid w:val="000B4B20"/>
    <w:rsid w:val="000B6A0B"/>
    <w:rsid w:val="000C0F6C"/>
    <w:rsid w:val="000C11DB"/>
    <w:rsid w:val="000C1492"/>
    <w:rsid w:val="000C2FBD"/>
    <w:rsid w:val="000C4B41"/>
    <w:rsid w:val="000C57D6"/>
    <w:rsid w:val="000C6362"/>
    <w:rsid w:val="000C6D5F"/>
    <w:rsid w:val="000C70C0"/>
    <w:rsid w:val="000C7666"/>
    <w:rsid w:val="000D0A9C"/>
    <w:rsid w:val="000D1795"/>
    <w:rsid w:val="000D329A"/>
    <w:rsid w:val="000D3658"/>
    <w:rsid w:val="000D4338"/>
    <w:rsid w:val="000D4B9C"/>
    <w:rsid w:val="000D4EB6"/>
    <w:rsid w:val="000D753B"/>
    <w:rsid w:val="000E0389"/>
    <w:rsid w:val="000E22D4"/>
    <w:rsid w:val="000E25FA"/>
    <w:rsid w:val="000E4C9E"/>
    <w:rsid w:val="000E53B8"/>
    <w:rsid w:val="000E6FD7"/>
    <w:rsid w:val="000E7144"/>
    <w:rsid w:val="000E7753"/>
    <w:rsid w:val="000E7BAD"/>
    <w:rsid w:val="000F06E1"/>
    <w:rsid w:val="000F0C3E"/>
    <w:rsid w:val="000F0E3C"/>
    <w:rsid w:val="000F19D5"/>
    <w:rsid w:val="000F1EFD"/>
    <w:rsid w:val="000F4050"/>
    <w:rsid w:val="000F4135"/>
    <w:rsid w:val="000F4AEA"/>
    <w:rsid w:val="000F4BC6"/>
    <w:rsid w:val="000F4FB1"/>
    <w:rsid w:val="000F6618"/>
    <w:rsid w:val="000F67E9"/>
    <w:rsid w:val="000F6AE3"/>
    <w:rsid w:val="00100868"/>
    <w:rsid w:val="00100949"/>
    <w:rsid w:val="00102ACE"/>
    <w:rsid w:val="00104926"/>
    <w:rsid w:val="0010505F"/>
    <w:rsid w:val="00105767"/>
    <w:rsid w:val="00106566"/>
    <w:rsid w:val="00111D99"/>
    <w:rsid w:val="00113B1E"/>
    <w:rsid w:val="00115F8B"/>
    <w:rsid w:val="0011711C"/>
    <w:rsid w:val="0012086C"/>
    <w:rsid w:val="00123E9A"/>
    <w:rsid w:val="00124E4F"/>
    <w:rsid w:val="001260B7"/>
    <w:rsid w:val="001265CB"/>
    <w:rsid w:val="001321C6"/>
    <w:rsid w:val="001325C4"/>
    <w:rsid w:val="00133010"/>
    <w:rsid w:val="001338EE"/>
    <w:rsid w:val="00133AAE"/>
    <w:rsid w:val="00133AC6"/>
    <w:rsid w:val="00135323"/>
    <w:rsid w:val="001356C4"/>
    <w:rsid w:val="001374EB"/>
    <w:rsid w:val="00137565"/>
    <w:rsid w:val="00141114"/>
    <w:rsid w:val="00142969"/>
    <w:rsid w:val="001446C2"/>
    <w:rsid w:val="001457E7"/>
    <w:rsid w:val="00145D9D"/>
    <w:rsid w:val="00146388"/>
    <w:rsid w:val="001529E5"/>
    <w:rsid w:val="00152F71"/>
    <w:rsid w:val="00152FB3"/>
    <w:rsid w:val="00153C7E"/>
    <w:rsid w:val="001545A9"/>
    <w:rsid w:val="0015578F"/>
    <w:rsid w:val="00156B25"/>
    <w:rsid w:val="00156E1A"/>
    <w:rsid w:val="00157894"/>
    <w:rsid w:val="00157B55"/>
    <w:rsid w:val="001617EA"/>
    <w:rsid w:val="00163D4D"/>
    <w:rsid w:val="001642FA"/>
    <w:rsid w:val="001649EB"/>
    <w:rsid w:val="00164BAF"/>
    <w:rsid w:val="00164FA8"/>
    <w:rsid w:val="00165065"/>
    <w:rsid w:val="00165434"/>
    <w:rsid w:val="0016580B"/>
    <w:rsid w:val="00165CE9"/>
    <w:rsid w:val="00165F49"/>
    <w:rsid w:val="00166B88"/>
    <w:rsid w:val="001676B6"/>
    <w:rsid w:val="0016770A"/>
    <w:rsid w:val="00167F9F"/>
    <w:rsid w:val="00170804"/>
    <w:rsid w:val="001708E9"/>
    <w:rsid w:val="0017340B"/>
    <w:rsid w:val="00173FB1"/>
    <w:rsid w:val="00175280"/>
    <w:rsid w:val="00176DFD"/>
    <w:rsid w:val="00177C20"/>
    <w:rsid w:val="00181297"/>
    <w:rsid w:val="00183524"/>
    <w:rsid w:val="00184F51"/>
    <w:rsid w:val="001852C9"/>
    <w:rsid w:val="00187A0B"/>
    <w:rsid w:val="00190087"/>
    <w:rsid w:val="00190B89"/>
    <w:rsid w:val="001913C4"/>
    <w:rsid w:val="001921FC"/>
    <w:rsid w:val="0019348F"/>
    <w:rsid w:val="00193A07"/>
    <w:rsid w:val="00194172"/>
    <w:rsid w:val="00194C95"/>
    <w:rsid w:val="00195C34"/>
    <w:rsid w:val="00196EF5"/>
    <w:rsid w:val="00197EBB"/>
    <w:rsid w:val="001A1A53"/>
    <w:rsid w:val="001A234A"/>
    <w:rsid w:val="001A3070"/>
    <w:rsid w:val="001A43A3"/>
    <w:rsid w:val="001A4CF3"/>
    <w:rsid w:val="001A6696"/>
    <w:rsid w:val="001B0267"/>
    <w:rsid w:val="001B06E8"/>
    <w:rsid w:val="001B71D0"/>
    <w:rsid w:val="001B71EE"/>
    <w:rsid w:val="001B7F95"/>
    <w:rsid w:val="001C0120"/>
    <w:rsid w:val="001C04A8"/>
    <w:rsid w:val="001C0E21"/>
    <w:rsid w:val="001C0EA6"/>
    <w:rsid w:val="001C2C03"/>
    <w:rsid w:val="001C42F7"/>
    <w:rsid w:val="001C45E3"/>
    <w:rsid w:val="001C49E5"/>
    <w:rsid w:val="001C5082"/>
    <w:rsid w:val="001C680C"/>
    <w:rsid w:val="001C7FEA"/>
    <w:rsid w:val="001D0499"/>
    <w:rsid w:val="001D0BBE"/>
    <w:rsid w:val="001D0ED4"/>
    <w:rsid w:val="001D1E26"/>
    <w:rsid w:val="001D212F"/>
    <w:rsid w:val="001D29D7"/>
    <w:rsid w:val="001D2DE7"/>
    <w:rsid w:val="001D389F"/>
    <w:rsid w:val="001D3AE2"/>
    <w:rsid w:val="001D411C"/>
    <w:rsid w:val="001E04F3"/>
    <w:rsid w:val="001E0A1B"/>
    <w:rsid w:val="001E1B6A"/>
    <w:rsid w:val="001E2484"/>
    <w:rsid w:val="001E355D"/>
    <w:rsid w:val="001E3853"/>
    <w:rsid w:val="001E3CC4"/>
    <w:rsid w:val="001E4882"/>
    <w:rsid w:val="001E6BA3"/>
    <w:rsid w:val="001E73AB"/>
    <w:rsid w:val="001F092D"/>
    <w:rsid w:val="001F143A"/>
    <w:rsid w:val="001F1605"/>
    <w:rsid w:val="001F2508"/>
    <w:rsid w:val="001F4816"/>
    <w:rsid w:val="001F69B4"/>
    <w:rsid w:val="001F77C7"/>
    <w:rsid w:val="00200183"/>
    <w:rsid w:val="00200333"/>
    <w:rsid w:val="00200F41"/>
    <w:rsid w:val="0020107D"/>
    <w:rsid w:val="00202AA4"/>
    <w:rsid w:val="002031F7"/>
    <w:rsid w:val="002040E6"/>
    <w:rsid w:val="0020527B"/>
    <w:rsid w:val="00205F2C"/>
    <w:rsid w:val="00210B15"/>
    <w:rsid w:val="00211E5C"/>
    <w:rsid w:val="00211FC8"/>
    <w:rsid w:val="0021270D"/>
    <w:rsid w:val="002142EA"/>
    <w:rsid w:val="00215ADD"/>
    <w:rsid w:val="00216C28"/>
    <w:rsid w:val="002204BB"/>
    <w:rsid w:val="00221B79"/>
    <w:rsid w:val="00221C6B"/>
    <w:rsid w:val="002253A1"/>
    <w:rsid w:val="00225CF8"/>
    <w:rsid w:val="0022794E"/>
    <w:rsid w:val="00231022"/>
    <w:rsid w:val="00232BEF"/>
    <w:rsid w:val="002338F2"/>
    <w:rsid w:val="00233D64"/>
    <w:rsid w:val="0023482A"/>
    <w:rsid w:val="002359CB"/>
    <w:rsid w:val="00236194"/>
    <w:rsid w:val="002361A9"/>
    <w:rsid w:val="00236D1A"/>
    <w:rsid w:val="002403FE"/>
    <w:rsid w:val="00243540"/>
    <w:rsid w:val="0024497B"/>
    <w:rsid w:val="0024515B"/>
    <w:rsid w:val="00246021"/>
    <w:rsid w:val="0024666E"/>
    <w:rsid w:val="00247F52"/>
    <w:rsid w:val="00250B25"/>
    <w:rsid w:val="00250BBE"/>
    <w:rsid w:val="002515C2"/>
    <w:rsid w:val="0025166E"/>
    <w:rsid w:val="002517CE"/>
    <w:rsid w:val="0025194F"/>
    <w:rsid w:val="002603F9"/>
    <w:rsid w:val="0026148A"/>
    <w:rsid w:val="00262696"/>
    <w:rsid w:val="00263762"/>
    <w:rsid w:val="00263D25"/>
    <w:rsid w:val="002643C3"/>
    <w:rsid w:val="00264A0C"/>
    <w:rsid w:val="0026531B"/>
    <w:rsid w:val="00266311"/>
    <w:rsid w:val="002664B4"/>
    <w:rsid w:val="00266EEB"/>
    <w:rsid w:val="00267530"/>
    <w:rsid w:val="00267EF4"/>
    <w:rsid w:val="00270CB8"/>
    <w:rsid w:val="00270CC0"/>
    <w:rsid w:val="00271479"/>
    <w:rsid w:val="0027244A"/>
    <w:rsid w:val="00272B08"/>
    <w:rsid w:val="00273B3B"/>
    <w:rsid w:val="00275485"/>
    <w:rsid w:val="002772B5"/>
    <w:rsid w:val="00277C0D"/>
    <w:rsid w:val="00281BB8"/>
    <w:rsid w:val="00281E9E"/>
    <w:rsid w:val="00282405"/>
    <w:rsid w:val="00285170"/>
    <w:rsid w:val="00285361"/>
    <w:rsid w:val="0028644A"/>
    <w:rsid w:val="00291735"/>
    <w:rsid w:val="00292D60"/>
    <w:rsid w:val="00293B30"/>
    <w:rsid w:val="00294D34"/>
    <w:rsid w:val="00294E3B"/>
    <w:rsid w:val="00295C21"/>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849"/>
    <w:rsid w:val="002A7F44"/>
    <w:rsid w:val="002B0C40"/>
    <w:rsid w:val="002B1966"/>
    <w:rsid w:val="002B1EF2"/>
    <w:rsid w:val="002B4432"/>
    <w:rsid w:val="002B4508"/>
    <w:rsid w:val="002B4589"/>
    <w:rsid w:val="002B5779"/>
    <w:rsid w:val="002B7332"/>
    <w:rsid w:val="002B7F51"/>
    <w:rsid w:val="002C09E7"/>
    <w:rsid w:val="002C1E06"/>
    <w:rsid w:val="002C3F07"/>
    <w:rsid w:val="002C5278"/>
    <w:rsid w:val="002C7E9C"/>
    <w:rsid w:val="002C7EBB"/>
    <w:rsid w:val="002D06C1"/>
    <w:rsid w:val="002D3B8F"/>
    <w:rsid w:val="002D42B5"/>
    <w:rsid w:val="002D4F1A"/>
    <w:rsid w:val="002D59FE"/>
    <w:rsid w:val="002D6EC6"/>
    <w:rsid w:val="002D79AC"/>
    <w:rsid w:val="002E039D"/>
    <w:rsid w:val="002E11DD"/>
    <w:rsid w:val="002E25C2"/>
    <w:rsid w:val="002E4D5A"/>
    <w:rsid w:val="002E55B6"/>
    <w:rsid w:val="002E6326"/>
    <w:rsid w:val="002E72E1"/>
    <w:rsid w:val="002F30E0"/>
    <w:rsid w:val="002F35E4"/>
    <w:rsid w:val="002F3730"/>
    <w:rsid w:val="002F38E1"/>
    <w:rsid w:val="002F5ABA"/>
    <w:rsid w:val="002F7AF6"/>
    <w:rsid w:val="003009AB"/>
    <w:rsid w:val="00300E63"/>
    <w:rsid w:val="00301E27"/>
    <w:rsid w:val="00302F5F"/>
    <w:rsid w:val="0030441D"/>
    <w:rsid w:val="00306063"/>
    <w:rsid w:val="00306D04"/>
    <w:rsid w:val="003074F0"/>
    <w:rsid w:val="00313B85"/>
    <w:rsid w:val="0031744B"/>
    <w:rsid w:val="00317988"/>
    <w:rsid w:val="003221B4"/>
    <w:rsid w:val="0032258D"/>
    <w:rsid w:val="00322E62"/>
    <w:rsid w:val="00324483"/>
    <w:rsid w:val="00324D13"/>
    <w:rsid w:val="00324EDD"/>
    <w:rsid w:val="003304F2"/>
    <w:rsid w:val="00332F83"/>
    <w:rsid w:val="003331E4"/>
    <w:rsid w:val="00333F93"/>
    <w:rsid w:val="00336C64"/>
    <w:rsid w:val="00337162"/>
    <w:rsid w:val="00337E9F"/>
    <w:rsid w:val="0034194F"/>
    <w:rsid w:val="00344605"/>
    <w:rsid w:val="00347302"/>
    <w:rsid w:val="003474AA"/>
    <w:rsid w:val="00350D1D"/>
    <w:rsid w:val="00350DF9"/>
    <w:rsid w:val="0035145A"/>
    <w:rsid w:val="00352C83"/>
    <w:rsid w:val="00352F1A"/>
    <w:rsid w:val="0035302A"/>
    <w:rsid w:val="003534C7"/>
    <w:rsid w:val="003544F9"/>
    <w:rsid w:val="0035723D"/>
    <w:rsid w:val="0036107C"/>
    <w:rsid w:val="003615D2"/>
    <w:rsid w:val="00361B42"/>
    <w:rsid w:val="0036236F"/>
    <w:rsid w:val="003635A4"/>
    <w:rsid w:val="00363A9E"/>
    <w:rsid w:val="0036429C"/>
    <w:rsid w:val="00364A53"/>
    <w:rsid w:val="003654CB"/>
    <w:rsid w:val="00365AA9"/>
    <w:rsid w:val="00365F86"/>
    <w:rsid w:val="00365F87"/>
    <w:rsid w:val="00366E89"/>
    <w:rsid w:val="003705F4"/>
    <w:rsid w:val="0037061A"/>
    <w:rsid w:val="00370D58"/>
    <w:rsid w:val="00371316"/>
    <w:rsid w:val="0037382A"/>
    <w:rsid w:val="003743B1"/>
    <w:rsid w:val="003746EA"/>
    <w:rsid w:val="00375946"/>
    <w:rsid w:val="00375BC0"/>
    <w:rsid w:val="00376713"/>
    <w:rsid w:val="00376790"/>
    <w:rsid w:val="003779A7"/>
    <w:rsid w:val="00380DF2"/>
    <w:rsid w:val="0038120E"/>
    <w:rsid w:val="00381815"/>
    <w:rsid w:val="003819AF"/>
    <w:rsid w:val="00381C1F"/>
    <w:rsid w:val="003820E9"/>
    <w:rsid w:val="00382DE7"/>
    <w:rsid w:val="00382EAC"/>
    <w:rsid w:val="003831F9"/>
    <w:rsid w:val="003843E9"/>
    <w:rsid w:val="00384FFC"/>
    <w:rsid w:val="00385958"/>
    <w:rsid w:val="003872FC"/>
    <w:rsid w:val="00387ADC"/>
    <w:rsid w:val="00390020"/>
    <w:rsid w:val="003903D6"/>
    <w:rsid w:val="00390EE6"/>
    <w:rsid w:val="0039118F"/>
    <w:rsid w:val="00392AD7"/>
    <w:rsid w:val="003938D9"/>
    <w:rsid w:val="00394376"/>
    <w:rsid w:val="003943FF"/>
    <w:rsid w:val="00395DC7"/>
    <w:rsid w:val="003974EB"/>
    <w:rsid w:val="00397784"/>
    <w:rsid w:val="00397CC5"/>
    <w:rsid w:val="003A11D1"/>
    <w:rsid w:val="003A1582"/>
    <w:rsid w:val="003A35B2"/>
    <w:rsid w:val="003A3D9C"/>
    <w:rsid w:val="003A4077"/>
    <w:rsid w:val="003A4AA7"/>
    <w:rsid w:val="003A4BE3"/>
    <w:rsid w:val="003A70E8"/>
    <w:rsid w:val="003B09AD"/>
    <w:rsid w:val="003B1B16"/>
    <w:rsid w:val="003B1E0D"/>
    <w:rsid w:val="003B1F18"/>
    <w:rsid w:val="003B2888"/>
    <w:rsid w:val="003B2EC2"/>
    <w:rsid w:val="003B521B"/>
    <w:rsid w:val="003B5BF0"/>
    <w:rsid w:val="003B5EC9"/>
    <w:rsid w:val="003B60BF"/>
    <w:rsid w:val="003B6BE3"/>
    <w:rsid w:val="003C010C"/>
    <w:rsid w:val="003C0A6C"/>
    <w:rsid w:val="003C14F8"/>
    <w:rsid w:val="003C3BD9"/>
    <w:rsid w:val="003C42F0"/>
    <w:rsid w:val="003C5539"/>
    <w:rsid w:val="003C5A43"/>
    <w:rsid w:val="003C769F"/>
    <w:rsid w:val="003D0210"/>
    <w:rsid w:val="003D0519"/>
    <w:rsid w:val="003D0FF6"/>
    <w:rsid w:val="003D262C"/>
    <w:rsid w:val="003D4C46"/>
    <w:rsid w:val="003D58C3"/>
    <w:rsid w:val="003D6D61"/>
    <w:rsid w:val="003E019F"/>
    <w:rsid w:val="003E091D"/>
    <w:rsid w:val="003E1C53"/>
    <w:rsid w:val="003E2A69"/>
    <w:rsid w:val="003E2D49"/>
    <w:rsid w:val="003E2FD4"/>
    <w:rsid w:val="003E33B8"/>
    <w:rsid w:val="003E49F6"/>
    <w:rsid w:val="003E5ED3"/>
    <w:rsid w:val="003E660F"/>
    <w:rsid w:val="003E78DF"/>
    <w:rsid w:val="003F001C"/>
    <w:rsid w:val="003F0841"/>
    <w:rsid w:val="003F23D3"/>
    <w:rsid w:val="003F307A"/>
    <w:rsid w:val="003F3F08"/>
    <w:rsid w:val="003F49F1"/>
    <w:rsid w:val="003F5B52"/>
    <w:rsid w:val="003F6272"/>
    <w:rsid w:val="00400E72"/>
    <w:rsid w:val="00401187"/>
    <w:rsid w:val="00401400"/>
    <w:rsid w:val="00401572"/>
    <w:rsid w:val="00404742"/>
    <w:rsid w:val="00404869"/>
    <w:rsid w:val="00405884"/>
    <w:rsid w:val="0040654C"/>
    <w:rsid w:val="00407019"/>
    <w:rsid w:val="0040787A"/>
    <w:rsid w:val="00407D39"/>
    <w:rsid w:val="00410E46"/>
    <w:rsid w:val="004137D5"/>
    <w:rsid w:val="00413E74"/>
    <w:rsid w:val="00414417"/>
    <w:rsid w:val="0041477A"/>
    <w:rsid w:val="00415F71"/>
    <w:rsid w:val="00416502"/>
    <w:rsid w:val="004167A3"/>
    <w:rsid w:val="004167CB"/>
    <w:rsid w:val="004173FA"/>
    <w:rsid w:val="00425ADA"/>
    <w:rsid w:val="0042792F"/>
    <w:rsid w:val="00432DAA"/>
    <w:rsid w:val="00434305"/>
    <w:rsid w:val="00434BE4"/>
    <w:rsid w:val="00435DF7"/>
    <w:rsid w:val="004402E7"/>
    <w:rsid w:val="0044083F"/>
    <w:rsid w:val="00441705"/>
    <w:rsid w:val="00441AE7"/>
    <w:rsid w:val="00445574"/>
    <w:rsid w:val="004467FB"/>
    <w:rsid w:val="00446B5E"/>
    <w:rsid w:val="0045237E"/>
    <w:rsid w:val="00452D6B"/>
    <w:rsid w:val="00454484"/>
    <w:rsid w:val="00454A8A"/>
    <w:rsid w:val="0045517B"/>
    <w:rsid w:val="00456535"/>
    <w:rsid w:val="004628A7"/>
    <w:rsid w:val="00462E6D"/>
    <w:rsid w:val="00463B77"/>
    <w:rsid w:val="00463C7B"/>
    <w:rsid w:val="004644A4"/>
    <w:rsid w:val="004644A6"/>
    <w:rsid w:val="004659BD"/>
    <w:rsid w:val="00470775"/>
    <w:rsid w:val="00471614"/>
    <w:rsid w:val="0047407C"/>
    <w:rsid w:val="004740E1"/>
    <w:rsid w:val="004746B1"/>
    <w:rsid w:val="0047583F"/>
    <w:rsid w:val="00475DE4"/>
    <w:rsid w:val="00475DE8"/>
    <w:rsid w:val="00481135"/>
    <w:rsid w:val="00481C44"/>
    <w:rsid w:val="00484936"/>
    <w:rsid w:val="00484DDC"/>
    <w:rsid w:val="00485C89"/>
    <w:rsid w:val="00486BE3"/>
    <w:rsid w:val="00486CCF"/>
    <w:rsid w:val="0049011C"/>
    <w:rsid w:val="004905E4"/>
    <w:rsid w:val="00490A89"/>
    <w:rsid w:val="00490AB4"/>
    <w:rsid w:val="00492F02"/>
    <w:rsid w:val="004939AE"/>
    <w:rsid w:val="00495A5C"/>
    <w:rsid w:val="00496CC8"/>
    <w:rsid w:val="004A01EA"/>
    <w:rsid w:val="004A06A5"/>
    <w:rsid w:val="004A12DF"/>
    <w:rsid w:val="004A1A67"/>
    <w:rsid w:val="004A1BA8"/>
    <w:rsid w:val="004A4B57"/>
    <w:rsid w:val="004A63FA"/>
    <w:rsid w:val="004A6A3D"/>
    <w:rsid w:val="004A6CDB"/>
    <w:rsid w:val="004B0272"/>
    <w:rsid w:val="004B204A"/>
    <w:rsid w:val="004B2701"/>
    <w:rsid w:val="004B2E1B"/>
    <w:rsid w:val="004B3AA8"/>
    <w:rsid w:val="004B3E93"/>
    <w:rsid w:val="004B5671"/>
    <w:rsid w:val="004B7F7A"/>
    <w:rsid w:val="004C1C4E"/>
    <w:rsid w:val="004C1FBC"/>
    <w:rsid w:val="004C25A2"/>
    <w:rsid w:val="004C26E0"/>
    <w:rsid w:val="004C2DF8"/>
    <w:rsid w:val="004C3F1D"/>
    <w:rsid w:val="004C4039"/>
    <w:rsid w:val="004C458D"/>
    <w:rsid w:val="004C67AE"/>
    <w:rsid w:val="004C68B4"/>
    <w:rsid w:val="004C6B95"/>
    <w:rsid w:val="004C7556"/>
    <w:rsid w:val="004C7E8B"/>
    <w:rsid w:val="004C7E9D"/>
    <w:rsid w:val="004C7F67"/>
    <w:rsid w:val="004D076D"/>
    <w:rsid w:val="004D0EF1"/>
    <w:rsid w:val="004D2253"/>
    <w:rsid w:val="004D4406"/>
    <w:rsid w:val="004D46A7"/>
    <w:rsid w:val="004D4FB8"/>
    <w:rsid w:val="004D7C42"/>
    <w:rsid w:val="004E0465"/>
    <w:rsid w:val="004E127B"/>
    <w:rsid w:val="004E1C0A"/>
    <w:rsid w:val="004E1E23"/>
    <w:rsid w:val="004E30C5"/>
    <w:rsid w:val="004E399B"/>
    <w:rsid w:val="004E3A25"/>
    <w:rsid w:val="004E3B8B"/>
    <w:rsid w:val="004E4AA5"/>
    <w:rsid w:val="004E4AEE"/>
    <w:rsid w:val="004E554E"/>
    <w:rsid w:val="004E59E3"/>
    <w:rsid w:val="004E67C0"/>
    <w:rsid w:val="004F2C6E"/>
    <w:rsid w:val="004F391A"/>
    <w:rsid w:val="004F3CFB"/>
    <w:rsid w:val="004F6456"/>
    <w:rsid w:val="004F696E"/>
    <w:rsid w:val="004F6C71"/>
    <w:rsid w:val="004F7151"/>
    <w:rsid w:val="00501139"/>
    <w:rsid w:val="0050363E"/>
    <w:rsid w:val="005039BC"/>
    <w:rsid w:val="005043BB"/>
    <w:rsid w:val="00504A3D"/>
    <w:rsid w:val="00505767"/>
    <w:rsid w:val="005073F0"/>
    <w:rsid w:val="00510A7B"/>
    <w:rsid w:val="0051120E"/>
    <w:rsid w:val="00512F6E"/>
    <w:rsid w:val="00513038"/>
    <w:rsid w:val="00514174"/>
    <w:rsid w:val="005159A5"/>
    <w:rsid w:val="00516088"/>
    <w:rsid w:val="0051659B"/>
    <w:rsid w:val="00516B0B"/>
    <w:rsid w:val="0051767E"/>
    <w:rsid w:val="00521C7F"/>
    <w:rsid w:val="005220EC"/>
    <w:rsid w:val="00523F95"/>
    <w:rsid w:val="00524D65"/>
    <w:rsid w:val="00525B16"/>
    <w:rsid w:val="005312A9"/>
    <w:rsid w:val="00533D04"/>
    <w:rsid w:val="005346FF"/>
    <w:rsid w:val="00534804"/>
    <w:rsid w:val="00534908"/>
    <w:rsid w:val="00534BDF"/>
    <w:rsid w:val="005354EA"/>
    <w:rsid w:val="0053585F"/>
    <w:rsid w:val="00535EC4"/>
    <w:rsid w:val="00535ED9"/>
    <w:rsid w:val="0053692B"/>
    <w:rsid w:val="00541853"/>
    <w:rsid w:val="00543859"/>
    <w:rsid w:val="00543BDA"/>
    <w:rsid w:val="005441CC"/>
    <w:rsid w:val="005479DA"/>
    <w:rsid w:val="00547BCC"/>
    <w:rsid w:val="0055013B"/>
    <w:rsid w:val="00551F6F"/>
    <w:rsid w:val="00554A2E"/>
    <w:rsid w:val="00554EA5"/>
    <w:rsid w:val="00555044"/>
    <w:rsid w:val="00561475"/>
    <w:rsid w:val="00562308"/>
    <w:rsid w:val="005642AA"/>
    <w:rsid w:val="0056487B"/>
    <w:rsid w:val="00564FB9"/>
    <w:rsid w:val="00565F48"/>
    <w:rsid w:val="005667BF"/>
    <w:rsid w:val="00566A44"/>
    <w:rsid w:val="00570834"/>
    <w:rsid w:val="005736AE"/>
    <w:rsid w:val="00573D9E"/>
    <w:rsid w:val="00575DFB"/>
    <w:rsid w:val="005801E3"/>
    <w:rsid w:val="00581802"/>
    <w:rsid w:val="0058323A"/>
    <w:rsid w:val="005836A8"/>
    <w:rsid w:val="00583A1F"/>
    <w:rsid w:val="0058409C"/>
    <w:rsid w:val="00584262"/>
    <w:rsid w:val="00585EC9"/>
    <w:rsid w:val="00586630"/>
    <w:rsid w:val="00587ADD"/>
    <w:rsid w:val="0059303C"/>
    <w:rsid w:val="00593A49"/>
    <w:rsid w:val="005943DA"/>
    <w:rsid w:val="00596160"/>
    <w:rsid w:val="005964EB"/>
    <w:rsid w:val="005966E2"/>
    <w:rsid w:val="00597007"/>
    <w:rsid w:val="005A0881"/>
    <w:rsid w:val="005A0966"/>
    <w:rsid w:val="005A11B7"/>
    <w:rsid w:val="005A1B20"/>
    <w:rsid w:val="005A260B"/>
    <w:rsid w:val="005A4A1B"/>
    <w:rsid w:val="005A7830"/>
    <w:rsid w:val="005A7FCE"/>
    <w:rsid w:val="005B0F3F"/>
    <w:rsid w:val="005B191C"/>
    <w:rsid w:val="005B2ABD"/>
    <w:rsid w:val="005B4903"/>
    <w:rsid w:val="005B51CE"/>
    <w:rsid w:val="005B5885"/>
    <w:rsid w:val="005B5CD7"/>
    <w:rsid w:val="005B6CF6"/>
    <w:rsid w:val="005B7422"/>
    <w:rsid w:val="005B7F05"/>
    <w:rsid w:val="005C1AED"/>
    <w:rsid w:val="005C29B8"/>
    <w:rsid w:val="005C5F21"/>
    <w:rsid w:val="005C7156"/>
    <w:rsid w:val="005D0C75"/>
    <w:rsid w:val="005D11CC"/>
    <w:rsid w:val="005D28B3"/>
    <w:rsid w:val="005D34D5"/>
    <w:rsid w:val="005D3D08"/>
    <w:rsid w:val="005D4171"/>
    <w:rsid w:val="005D4D58"/>
    <w:rsid w:val="005D60AA"/>
    <w:rsid w:val="005D6A95"/>
    <w:rsid w:val="005D6B2C"/>
    <w:rsid w:val="005D6D9C"/>
    <w:rsid w:val="005E1A1F"/>
    <w:rsid w:val="005E2335"/>
    <w:rsid w:val="005E34CA"/>
    <w:rsid w:val="005E3C18"/>
    <w:rsid w:val="005E4250"/>
    <w:rsid w:val="005E6812"/>
    <w:rsid w:val="005E7881"/>
    <w:rsid w:val="005E78E0"/>
    <w:rsid w:val="005F0D9C"/>
    <w:rsid w:val="005F284E"/>
    <w:rsid w:val="005F5BD8"/>
    <w:rsid w:val="005F6E23"/>
    <w:rsid w:val="005F770B"/>
    <w:rsid w:val="005F7AC1"/>
    <w:rsid w:val="006007B7"/>
    <w:rsid w:val="006015CE"/>
    <w:rsid w:val="00601EDC"/>
    <w:rsid w:val="00601FFD"/>
    <w:rsid w:val="006034D3"/>
    <w:rsid w:val="00604784"/>
    <w:rsid w:val="00606419"/>
    <w:rsid w:val="00607D29"/>
    <w:rsid w:val="00607FA5"/>
    <w:rsid w:val="0061038E"/>
    <w:rsid w:val="00611844"/>
    <w:rsid w:val="00612952"/>
    <w:rsid w:val="006135A7"/>
    <w:rsid w:val="00614CC1"/>
    <w:rsid w:val="0061583F"/>
    <w:rsid w:val="00615A9D"/>
    <w:rsid w:val="00616D4E"/>
    <w:rsid w:val="00617387"/>
    <w:rsid w:val="006205D6"/>
    <w:rsid w:val="006252D8"/>
    <w:rsid w:val="006259BC"/>
    <w:rsid w:val="0062636B"/>
    <w:rsid w:val="0062682D"/>
    <w:rsid w:val="006319E8"/>
    <w:rsid w:val="00632182"/>
    <w:rsid w:val="00632AE0"/>
    <w:rsid w:val="00633386"/>
    <w:rsid w:val="00633C17"/>
    <w:rsid w:val="00634D9E"/>
    <w:rsid w:val="00636042"/>
    <w:rsid w:val="00636E3E"/>
    <w:rsid w:val="006375B8"/>
    <w:rsid w:val="006377EC"/>
    <w:rsid w:val="006379F7"/>
    <w:rsid w:val="00637E4D"/>
    <w:rsid w:val="00640511"/>
    <w:rsid w:val="00640620"/>
    <w:rsid w:val="00640AB3"/>
    <w:rsid w:val="00641A1F"/>
    <w:rsid w:val="00644DD2"/>
    <w:rsid w:val="00645904"/>
    <w:rsid w:val="00646D70"/>
    <w:rsid w:val="00646F91"/>
    <w:rsid w:val="006479C9"/>
    <w:rsid w:val="0065159B"/>
    <w:rsid w:val="00651ACB"/>
    <w:rsid w:val="00651C47"/>
    <w:rsid w:val="00652AB2"/>
    <w:rsid w:val="00653FED"/>
    <w:rsid w:val="00654B9C"/>
    <w:rsid w:val="00654EC0"/>
    <w:rsid w:val="0065525B"/>
    <w:rsid w:val="00655D4F"/>
    <w:rsid w:val="006569C7"/>
    <w:rsid w:val="00656D29"/>
    <w:rsid w:val="00657F03"/>
    <w:rsid w:val="00657FB5"/>
    <w:rsid w:val="006640E5"/>
    <w:rsid w:val="006646F1"/>
    <w:rsid w:val="00664929"/>
    <w:rsid w:val="00664F62"/>
    <w:rsid w:val="006653B5"/>
    <w:rsid w:val="006655E1"/>
    <w:rsid w:val="006703B7"/>
    <w:rsid w:val="00672060"/>
    <w:rsid w:val="00672BFD"/>
    <w:rsid w:val="00675E45"/>
    <w:rsid w:val="006765B7"/>
    <w:rsid w:val="006770F4"/>
    <w:rsid w:val="00677A84"/>
    <w:rsid w:val="00677EED"/>
    <w:rsid w:val="0068026D"/>
    <w:rsid w:val="00680A27"/>
    <w:rsid w:val="006816A4"/>
    <w:rsid w:val="006819B8"/>
    <w:rsid w:val="006840A6"/>
    <w:rsid w:val="00684F0E"/>
    <w:rsid w:val="006850CD"/>
    <w:rsid w:val="00685AAB"/>
    <w:rsid w:val="00694346"/>
    <w:rsid w:val="006A07AA"/>
    <w:rsid w:val="006A0D14"/>
    <w:rsid w:val="006A25E5"/>
    <w:rsid w:val="006A29E2"/>
    <w:rsid w:val="006A2B46"/>
    <w:rsid w:val="006A336D"/>
    <w:rsid w:val="006A37B9"/>
    <w:rsid w:val="006A5B64"/>
    <w:rsid w:val="006A7FF0"/>
    <w:rsid w:val="006B2672"/>
    <w:rsid w:val="006B54BF"/>
    <w:rsid w:val="006B5F44"/>
    <w:rsid w:val="006B5F90"/>
    <w:rsid w:val="006B62E4"/>
    <w:rsid w:val="006C1BBA"/>
    <w:rsid w:val="006C2079"/>
    <w:rsid w:val="006C45CD"/>
    <w:rsid w:val="006C5A62"/>
    <w:rsid w:val="006C5D68"/>
    <w:rsid w:val="006C6976"/>
    <w:rsid w:val="006C6DD0"/>
    <w:rsid w:val="006D04EA"/>
    <w:rsid w:val="006D16C4"/>
    <w:rsid w:val="006D2018"/>
    <w:rsid w:val="006D2719"/>
    <w:rsid w:val="006D3C5A"/>
    <w:rsid w:val="006D3E96"/>
    <w:rsid w:val="006D4515"/>
    <w:rsid w:val="006D4BB1"/>
    <w:rsid w:val="006D6593"/>
    <w:rsid w:val="006E37DD"/>
    <w:rsid w:val="006E49EC"/>
    <w:rsid w:val="006E5155"/>
    <w:rsid w:val="006E5F09"/>
    <w:rsid w:val="006E6CFC"/>
    <w:rsid w:val="006F03A8"/>
    <w:rsid w:val="006F2ACA"/>
    <w:rsid w:val="006F2ADC"/>
    <w:rsid w:val="006F2BFE"/>
    <w:rsid w:val="006F31E9"/>
    <w:rsid w:val="006F6284"/>
    <w:rsid w:val="007002C5"/>
    <w:rsid w:val="00700599"/>
    <w:rsid w:val="007018D6"/>
    <w:rsid w:val="00704387"/>
    <w:rsid w:val="00705B59"/>
    <w:rsid w:val="00707669"/>
    <w:rsid w:val="00711CBA"/>
    <w:rsid w:val="00711FB5"/>
    <w:rsid w:val="00712186"/>
    <w:rsid w:val="00712A01"/>
    <w:rsid w:val="00714F58"/>
    <w:rsid w:val="00715B7F"/>
    <w:rsid w:val="00722FBF"/>
    <w:rsid w:val="00722FC2"/>
    <w:rsid w:val="00723078"/>
    <w:rsid w:val="00724E1B"/>
    <w:rsid w:val="00725949"/>
    <w:rsid w:val="007260CC"/>
    <w:rsid w:val="00727FA2"/>
    <w:rsid w:val="0073210C"/>
    <w:rsid w:val="007322D9"/>
    <w:rsid w:val="0073270E"/>
    <w:rsid w:val="00732BC0"/>
    <w:rsid w:val="0073720F"/>
    <w:rsid w:val="00737796"/>
    <w:rsid w:val="00741240"/>
    <w:rsid w:val="007413F6"/>
    <w:rsid w:val="0074165C"/>
    <w:rsid w:val="00742C35"/>
    <w:rsid w:val="007432CA"/>
    <w:rsid w:val="007439EB"/>
    <w:rsid w:val="00743CB4"/>
    <w:rsid w:val="00743F0A"/>
    <w:rsid w:val="007444E8"/>
    <w:rsid w:val="0074548E"/>
    <w:rsid w:val="00745773"/>
    <w:rsid w:val="00746800"/>
    <w:rsid w:val="007501A8"/>
    <w:rsid w:val="00750D61"/>
    <w:rsid w:val="00750EE1"/>
    <w:rsid w:val="007513B6"/>
    <w:rsid w:val="00751679"/>
    <w:rsid w:val="00752B4D"/>
    <w:rsid w:val="00754A62"/>
    <w:rsid w:val="00755402"/>
    <w:rsid w:val="00755B01"/>
    <w:rsid w:val="00756009"/>
    <w:rsid w:val="00756B26"/>
    <w:rsid w:val="00756EDF"/>
    <w:rsid w:val="007600E3"/>
    <w:rsid w:val="00760734"/>
    <w:rsid w:val="0076348B"/>
    <w:rsid w:val="00765C43"/>
    <w:rsid w:val="00765EFB"/>
    <w:rsid w:val="00765FCD"/>
    <w:rsid w:val="00766F9F"/>
    <w:rsid w:val="007671CA"/>
    <w:rsid w:val="00767C61"/>
    <w:rsid w:val="0077008A"/>
    <w:rsid w:val="00773C1F"/>
    <w:rsid w:val="00774DA4"/>
    <w:rsid w:val="00775DEB"/>
    <w:rsid w:val="00776599"/>
    <w:rsid w:val="00777414"/>
    <w:rsid w:val="007802F1"/>
    <w:rsid w:val="0078114B"/>
    <w:rsid w:val="00781DD2"/>
    <w:rsid w:val="00782F32"/>
    <w:rsid w:val="00783ECF"/>
    <w:rsid w:val="0078413A"/>
    <w:rsid w:val="00793D82"/>
    <w:rsid w:val="007959E8"/>
    <w:rsid w:val="00795E9C"/>
    <w:rsid w:val="00796100"/>
    <w:rsid w:val="00796CF7"/>
    <w:rsid w:val="007A0521"/>
    <w:rsid w:val="007A1809"/>
    <w:rsid w:val="007A2E12"/>
    <w:rsid w:val="007A3475"/>
    <w:rsid w:val="007A4127"/>
    <w:rsid w:val="007A41C8"/>
    <w:rsid w:val="007A54CE"/>
    <w:rsid w:val="007A5D3A"/>
    <w:rsid w:val="007A6F6B"/>
    <w:rsid w:val="007A6FD9"/>
    <w:rsid w:val="007A7FFA"/>
    <w:rsid w:val="007B04EB"/>
    <w:rsid w:val="007B0D4F"/>
    <w:rsid w:val="007B3ACD"/>
    <w:rsid w:val="007B5A3D"/>
    <w:rsid w:val="007B5B95"/>
    <w:rsid w:val="007B6032"/>
    <w:rsid w:val="007B64B3"/>
    <w:rsid w:val="007B68EA"/>
    <w:rsid w:val="007B7453"/>
    <w:rsid w:val="007C2D89"/>
    <w:rsid w:val="007C4593"/>
    <w:rsid w:val="007C5309"/>
    <w:rsid w:val="007C6069"/>
    <w:rsid w:val="007C6806"/>
    <w:rsid w:val="007C7160"/>
    <w:rsid w:val="007D06C4"/>
    <w:rsid w:val="007D1352"/>
    <w:rsid w:val="007D2508"/>
    <w:rsid w:val="007D346A"/>
    <w:rsid w:val="007D3BA3"/>
    <w:rsid w:val="007D4311"/>
    <w:rsid w:val="007D6518"/>
    <w:rsid w:val="007D714F"/>
    <w:rsid w:val="007D76BD"/>
    <w:rsid w:val="007E0A55"/>
    <w:rsid w:val="007E0BF1"/>
    <w:rsid w:val="007E258D"/>
    <w:rsid w:val="007E62EF"/>
    <w:rsid w:val="007E67C8"/>
    <w:rsid w:val="007E6FA3"/>
    <w:rsid w:val="007E7C0A"/>
    <w:rsid w:val="007F0ED8"/>
    <w:rsid w:val="007F0F63"/>
    <w:rsid w:val="007F3665"/>
    <w:rsid w:val="007F75CE"/>
    <w:rsid w:val="008013A4"/>
    <w:rsid w:val="008027CE"/>
    <w:rsid w:val="00802F42"/>
    <w:rsid w:val="00804383"/>
    <w:rsid w:val="00804BB7"/>
    <w:rsid w:val="00804D41"/>
    <w:rsid w:val="00810257"/>
    <w:rsid w:val="008104F5"/>
    <w:rsid w:val="00811072"/>
    <w:rsid w:val="00811369"/>
    <w:rsid w:val="00812258"/>
    <w:rsid w:val="00814615"/>
    <w:rsid w:val="00815419"/>
    <w:rsid w:val="008163C8"/>
    <w:rsid w:val="008164A1"/>
    <w:rsid w:val="00817325"/>
    <w:rsid w:val="008209E6"/>
    <w:rsid w:val="00820A85"/>
    <w:rsid w:val="00820A8E"/>
    <w:rsid w:val="00821D19"/>
    <w:rsid w:val="00823303"/>
    <w:rsid w:val="008233B2"/>
    <w:rsid w:val="00823A9F"/>
    <w:rsid w:val="00823C85"/>
    <w:rsid w:val="00825138"/>
    <w:rsid w:val="008269DD"/>
    <w:rsid w:val="008279B2"/>
    <w:rsid w:val="00830621"/>
    <w:rsid w:val="0083284C"/>
    <w:rsid w:val="008330D3"/>
    <w:rsid w:val="0083348C"/>
    <w:rsid w:val="00834324"/>
    <w:rsid w:val="00835233"/>
    <w:rsid w:val="008373D3"/>
    <w:rsid w:val="00840617"/>
    <w:rsid w:val="00840F84"/>
    <w:rsid w:val="00842A47"/>
    <w:rsid w:val="00843C13"/>
    <w:rsid w:val="00843DEF"/>
    <w:rsid w:val="008450C5"/>
    <w:rsid w:val="008454F8"/>
    <w:rsid w:val="008456EC"/>
    <w:rsid w:val="008472F1"/>
    <w:rsid w:val="00850808"/>
    <w:rsid w:val="00850D13"/>
    <w:rsid w:val="008514A4"/>
    <w:rsid w:val="0085173A"/>
    <w:rsid w:val="00852C47"/>
    <w:rsid w:val="00853021"/>
    <w:rsid w:val="008544EE"/>
    <w:rsid w:val="00857003"/>
    <w:rsid w:val="008603CE"/>
    <w:rsid w:val="008620FC"/>
    <w:rsid w:val="008627A5"/>
    <w:rsid w:val="008631D8"/>
    <w:rsid w:val="00863815"/>
    <w:rsid w:val="00863E05"/>
    <w:rsid w:val="00863F1A"/>
    <w:rsid w:val="008644C1"/>
    <w:rsid w:val="00865ACA"/>
    <w:rsid w:val="00865D28"/>
    <w:rsid w:val="00865F85"/>
    <w:rsid w:val="00867486"/>
    <w:rsid w:val="008675D9"/>
    <w:rsid w:val="00867C10"/>
    <w:rsid w:val="00870439"/>
    <w:rsid w:val="00870DA1"/>
    <w:rsid w:val="008809D0"/>
    <w:rsid w:val="00883F93"/>
    <w:rsid w:val="00884DB3"/>
    <w:rsid w:val="00885A9D"/>
    <w:rsid w:val="008864F6"/>
    <w:rsid w:val="008900AE"/>
    <w:rsid w:val="0089049D"/>
    <w:rsid w:val="00891287"/>
    <w:rsid w:val="008928C9"/>
    <w:rsid w:val="008930CB"/>
    <w:rsid w:val="008938DC"/>
    <w:rsid w:val="00893FD1"/>
    <w:rsid w:val="00894836"/>
    <w:rsid w:val="00894A38"/>
    <w:rsid w:val="00894D18"/>
    <w:rsid w:val="00895172"/>
    <w:rsid w:val="00895680"/>
    <w:rsid w:val="00896831"/>
    <w:rsid w:val="00896DFF"/>
    <w:rsid w:val="0089762C"/>
    <w:rsid w:val="00897EE5"/>
    <w:rsid w:val="008A0894"/>
    <w:rsid w:val="008A173B"/>
    <w:rsid w:val="008A1893"/>
    <w:rsid w:val="008A398C"/>
    <w:rsid w:val="008A57E6"/>
    <w:rsid w:val="008A62AA"/>
    <w:rsid w:val="008A6F81"/>
    <w:rsid w:val="008A769A"/>
    <w:rsid w:val="008A7C2E"/>
    <w:rsid w:val="008B0457"/>
    <w:rsid w:val="008B0C9C"/>
    <w:rsid w:val="008B11C8"/>
    <w:rsid w:val="008B166D"/>
    <w:rsid w:val="008B17F4"/>
    <w:rsid w:val="008B355F"/>
    <w:rsid w:val="008B3615"/>
    <w:rsid w:val="008B41F6"/>
    <w:rsid w:val="008B4752"/>
    <w:rsid w:val="008B4AC4"/>
    <w:rsid w:val="008B50C8"/>
    <w:rsid w:val="008B50D3"/>
    <w:rsid w:val="008B5281"/>
    <w:rsid w:val="008B755C"/>
    <w:rsid w:val="008B7E05"/>
    <w:rsid w:val="008C0FCF"/>
    <w:rsid w:val="008C1797"/>
    <w:rsid w:val="008C17E9"/>
    <w:rsid w:val="008C219C"/>
    <w:rsid w:val="008C2955"/>
    <w:rsid w:val="008C2D68"/>
    <w:rsid w:val="008C4383"/>
    <w:rsid w:val="008C475E"/>
    <w:rsid w:val="008C4AC9"/>
    <w:rsid w:val="008C619A"/>
    <w:rsid w:val="008C66E6"/>
    <w:rsid w:val="008D0CE8"/>
    <w:rsid w:val="008D2206"/>
    <w:rsid w:val="008D2A3C"/>
    <w:rsid w:val="008D2D1D"/>
    <w:rsid w:val="008D453D"/>
    <w:rsid w:val="008D53AD"/>
    <w:rsid w:val="008D562B"/>
    <w:rsid w:val="008D5733"/>
    <w:rsid w:val="008D622B"/>
    <w:rsid w:val="008D666C"/>
    <w:rsid w:val="008D7B54"/>
    <w:rsid w:val="008E0C1C"/>
    <w:rsid w:val="008E0C9D"/>
    <w:rsid w:val="008E1648"/>
    <w:rsid w:val="008E1B3E"/>
    <w:rsid w:val="008E2319"/>
    <w:rsid w:val="008E4BB6"/>
    <w:rsid w:val="008E5518"/>
    <w:rsid w:val="008E6A84"/>
    <w:rsid w:val="008F0CDC"/>
    <w:rsid w:val="008F17A3"/>
    <w:rsid w:val="008F1CA1"/>
    <w:rsid w:val="008F1ED3"/>
    <w:rsid w:val="008F3F29"/>
    <w:rsid w:val="008F48D0"/>
    <w:rsid w:val="008F4C29"/>
    <w:rsid w:val="008F5C27"/>
    <w:rsid w:val="008F70BD"/>
    <w:rsid w:val="008F788F"/>
    <w:rsid w:val="008F7EA2"/>
    <w:rsid w:val="00902722"/>
    <w:rsid w:val="009027BC"/>
    <w:rsid w:val="009040C6"/>
    <w:rsid w:val="009062E6"/>
    <w:rsid w:val="009117EE"/>
    <w:rsid w:val="00911BE5"/>
    <w:rsid w:val="0091300A"/>
    <w:rsid w:val="00913CA9"/>
    <w:rsid w:val="009145AE"/>
    <w:rsid w:val="009146CE"/>
    <w:rsid w:val="00914AA4"/>
    <w:rsid w:val="00914AE5"/>
    <w:rsid w:val="00914CA7"/>
    <w:rsid w:val="00915C3E"/>
    <w:rsid w:val="009161A8"/>
    <w:rsid w:val="00921964"/>
    <w:rsid w:val="00922F63"/>
    <w:rsid w:val="00923D64"/>
    <w:rsid w:val="009245AE"/>
    <w:rsid w:val="009245F5"/>
    <w:rsid w:val="009249EC"/>
    <w:rsid w:val="009273B3"/>
    <w:rsid w:val="009305B5"/>
    <w:rsid w:val="00932487"/>
    <w:rsid w:val="009344DD"/>
    <w:rsid w:val="009378DD"/>
    <w:rsid w:val="00940063"/>
    <w:rsid w:val="009429D5"/>
    <w:rsid w:val="00942BF1"/>
    <w:rsid w:val="00945180"/>
    <w:rsid w:val="00945428"/>
    <w:rsid w:val="0094607B"/>
    <w:rsid w:val="00953604"/>
    <w:rsid w:val="0095496B"/>
    <w:rsid w:val="00955441"/>
    <w:rsid w:val="0095686F"/>
    <w:rsid w:val="009576FA"/>
    <w:rsid w:val="00960F1E"/>
    <w:rsid w:val="009610DC"/>
    <w:rsid w:val="00961490"/>
    <w:rsid w:val="00962561"/>
    <w:rsid w:val="0096381A"/>
    <w:rsid w:val="009643ED"/>
    <w:rsid w:val="009650FC"/>
    <w:rsid w:val="00965E04"/>
    <w:rsid w:val="0096734D"/>
    <w:rsid w:val="009674AD"/>
    <w:rsid w:val="0097057C"/>
    <w:rsid w:val="00970CDC"/>
    <w:rsid w:val="00974C81"/>
    <w:rsid w:val="00975727"/>
    <w:rsid w:val="00977010"/>
    <w:rsid w:val="00977D02"/>
    <w:rsid w:val="00977FF9"/>
    <w:rsid w:val="009809BB"/>
    <w:rsid w:val="0098364B"/>
    <w:rsid w:val="009908A3"/>
    <w:rsid w:val="00990ACD"/>
    <w:rsid w:val="009911AF"/>
    <w:rsid w:val="00991875"/>
    <w:rsid w:val="00991F92"/>
    <w:rsid w:val="00992400"/>
    <w:rsid w:val="00992985"/>
    <w:rsid w:val="00993889"/>
    <w:rsid w:val="009941B3"/>
    <w:rsid w:val="0099551B"/>
    <w:rsid w:val="00996BD2"/>
    <w:rsid w:val="00997BF1"/>
    <w:rsid w:val="009A02BD"/>
    <w:rsid w:val="009A089C"/>
    <w:rsid w:val="009A118E"/>
    <w:rsid w:val="009A21CD"/>
    <w:rsid w:val="009A278C"/>
    <w:rsid w:val="009A2BC2"/>
    <w:rsid w:val="009A40BA"/>
    <w:rsid w:val="009A42C1"/>
    <w:rsid w:val="009A5429"/>
    <w:rsid w:val="009A72AD"/>
    <w:rsid w:val="009B09E0"/>
    <w:rsid w:val="009B0BC5"/>
    <w:rsid w:val="009B1247"/>
    <w:rsid w:val="009B310C"/>
    <w:rsid w:val="009B44A3"/>
    <w:rsid w:val="009B6029"/>
    <w:rsid w:val="009B6971"/>
    <w:rsid w:val="009B6CA3"/>
    <w:rsid w:val="009C16CE"/>
    <w:rsid w:val="009C16FC"/>
    <w:rsid w:val="009C1C76"/>
    <w:rsid w:val="009C27F1"/>
    <w:rsid w:val="009C3152"/>
    <w:rsid w:val="009C3257"/>
    <w:rsid w:val="009C3837"/>
    <w:rsid w:val="009C4CFA"/>
    <w:rsid w:val="009C5070"/>
    <w:rsid w:val="009D0791"/>
    <w:rsid w:val="009D112C"/>
    <w:rsid w:val="009D1385"/>
    <w:rsid w:val="009D33D3"/>
    <w:rsid w:val="009D4096"/>
    <w:rsid w:val="009D47FA"/>
    <w:rsid w:val="009D4C5B"/>
    <w:rsid w:val="009D50D2"/>
    <w:rsid w:val="009D65B4"/>
    <w:rsid w:val="009D6BCA"/>
    <w:rsid w:val="009E0F62"/>
    <w:rsid w:val="009E16EF"/>
    <w:rsid w:val="009E480F"/>
    <w:rsid w:val="009E4A58"/>
    <w:rsid w:val="009E5A2D"/>
    <w:rsid w:val="009E5AB2"/>
    <w:rsid w:val="009E6219"/>
    <w:rsid w:val="009F03B3"/>
    <w:rsid w:val="009F0738"/>
    <w:rsid w:val="00A0068B"/>
    <w:rsid w:val="00A00739"/>
    <w:rsid w:val="00A0096C"/>
    <w:rsid w:val="00A00D2C"/>
    <w:rsid w:val="00A010C9"/>
    <w:rsid w:val="00A01757"/>
    <w:rsid w:val="00A028C0"/>
    <w:rsid w:val="00A02BAE"/>
    <w:rsid w:val="00A06A6B"/>
    <w:rsid w:val="00A07702"/>
    <w:rsid w:val="00A07E47"/>
    <w:rsid w:val="00A11011"/>
    <w:rsid w:val="00A129D0"/>
    <w:rsid w:val="00A12C33"/>
    <w:rsid w:val="00A134DF"/>
    <w:rsid w:val="00A13684"/>
    <w:rsid w:val="00A13783"/>
    <w:rsid w:val="00A138BA"/>
    <w:rsid w:val="00A14C8E"/>
    <w:rsid w:val="00A150DF"/>
    <w:rsid w:val="00A153D9"/>
    <w:rsid w:val="00A15F09"/>
    <w:rsid w:val="00A169B6"/>
    <w:rsid w:val="00A2271D"/>
    <w:rsid w:val="00A237D5"/>
    <w:rsid w:val="00A270D5"/>
    <w:rsid w:val="00A2753B"/>
    <w:rsid w:val="00A30C58"/>
    <w:rsid w:val="00A30EFC"/>
    <w:rsid w:val="00A31984"/>
    <w:rsid w:val="00A32429"/>
    <w:rsid w:val="00A32D73"/>
    <w:rsid w:val="00A3367B"/>
    <w:rsid w:val="00A33C67"/>
    <w:rsid w:val="00A3597D"/>
    <w:rsid w:val="00A36DD1"/>
    <w:rsid w:val="00A4006C"/>
    <w:rsid w:val="00A40091"/>
    <w:rsid w:val="00A4030F"/>
    <w:rsid w:val="00A40A8E"/>
    <w:rsid w:val="00A41C79"/>
    <w:rsid w:val="00A41CB5"/>
    <w:rsid w:val="00A42CDF"/>
    <w:rsid w:val="00A4452E"/>
    <w:rsid w:val="00A4472C"/>
    <w:rsid w:val="00A44E69"/>
    <w:rsid w:val="00A4661E"/>
    <w:rsid w:val="00A52301"/>
    <w:rsid w:val="00A53EF8"/>
    <w:rsid w:val="00A55BD6"/>
    <w:rsid w:val="00A55D50"/>
    <w:rsid w:val="00A57142"/>
    <w:rsid w:val="00A5728C"/>
    <w:rsid w:val="00A608FE"/>
    <w:rsid w:val="00A648CD"/>
    <w:rsid w:val="00A6537A"/>
    <w:rsid w:val="00A67866"/>
    <w:rsid w:val="00A70B07"/>
    <w:rsid w:val="00A71323"/>
    <w:rsid w:val="00A71B2D"/>
    <w:rsid w:val="00A72156"/>
    <w:rsid w:val="00A723F8"/>
    <w:rsid w:val="00A739A8"/>
    <w:rsid w:val="00A77CCB"/>
    <w:rsid w:val="00A83D8D"/>
    <w:rsid w:val="00A8446B"/>
    <w:rsid w:val="00A8473F"/>
    <w:rsid w:val="00A84C18"/>
    <w:rsid w:val="00A862D6"/>
    <w:rsid w:val="00A86D82"/>
    <w:rsid w:val="00A86F6E"/>
    <w:rsid w:val="00A8715E"/>
    <w:rsid w:val="00A9198F"/>
    <w:rsid w:val="00A9295B"/>
    <w:rsid w:val="00A92DA9"/>
    <w:rsid w:val="00A93B09"/>
    <w:rsid w:val="00A94242"/>
    <w:rsid w:val="00A9521A"/>
    <w:rsid w:val="00A952D7"/>
    <w:rsid w:val="00A952F9"/>
    <w:rsid w:val="00A95ECE"/>
    <w:rsid w:val="00A963F7"/>
    <w:rsid w:val="00A96AD8"/>
    <w:rsid w:val="00AA052C"/>
    <w:rsid w:val="00AA0734"/>
    <w:rsid w:val="00AA113D"/>
    <w:rsid w:val="00AA14DA"/>
    <w:rsid w:val="00AA1E45"/>
    <w:rsid w:val="00AA36DF"/>
    <w:rsid w:val="00AA3B27"/>
    <w:rsid w:val="00AA4286"/>
    <w:rsid w:val="00AA44F9"/>
    <w:rsid w:val="00AA456B"/>
    <w:rsid w:val="00AA57F5"/>
    <w:rsid w:val="00AA672E"/>
    <w:rsid w:val="00AA6EC9"/>
    <w:rsid w:val="00AB6309"/>
    <w:rsid w:val="00AB6C5F"/>
    <w:rsid w:val="00AB6F2B"/>
    <w:rsid w:val="00AB7129"/>
    <w:rsid w:val="00AC27A6"/>
    <w:rsid w:val="00AC30F7"/>
    <w:rsid w:val="00AC3A5A"/>
    <w:rsid w:val="00AC3D09"/>
    <w:rsid w:val="00AC4D95"/>
    <w:rsid w:val="00AC5DF4"/>
    <w:rsid w:val="00AC7694"/>
    <w:rsid w:val="00AD0AEF"/>
    <w:rsid w:val="00AD11B7"/>
    <w:rsid w:val="00AD1A94"/>
    <w:rsid w:val="00AD1C05"/>
    <w:rsid w:val="00AD4126"/>
    <w:rsid w:val="00AD421C"/>
    <w:rsid w:val="00AD44FA"/>
    <w:rsid w:val="00AE070A"/>
    <w:rsid w:val="00AE101C"/>
    <w:rsid w:val="00AE290C"/>
    <w:rsid w:val="00AE2A69"/>
    <w:rsid w:val="00AE37E5"/>
    <w:rsid w:val="00AE39A7"/>
    <w:rsid w:val="00AE3C8A"/>
    <w:rsid w:val="00AE5EB4"/>
    <w:rsid w:val="00AE6A4A"/>
    <w:rsid w:val="00AE74D2"/>
    <w:rsid w:val="00AF0C18"/>
    <w:rsid w:val="00AF10C1"/>
    <w:rsid w:val="00AF47C5"/>
    <w:rsid w:val="00AF5398"/>
    <w:rsid w:val="00AF70AB"/>
    <w:rsid w:val="00B049AF"/>
    <w:rsid w:val="00B07242"/>
    <w:rsid w:val="00B10534"/>
    <w:rsid w:val="00B113DB"/>
    <w:rsid w:val="00B11D8A"/>
    <w:rsid w:val="00B121EF"/>
    <w:rsid w:val="00B12981"/>
    <w:rsid w:val="00B12B45"/>
    <w:rsid w:val="00B13B3C"/>
    <w:rsid w:val="00B147DD"/>
    <w:rsid w:val="00B156FD"/>
    <w:rsid w:val="00B1618C"/>
    <w:rsid w:val="00B20A94"/>
    <w:rsid w:val="00B21D53"/>
    <w:rsid w:val="00B21F61"/>
    <w:rsid w:val="00B261F1"/>
    <w:rsid w:val="00B265BC"/>
    <w:rsid w:val="00B26DC2"/>
    <w:rsid w:val="00B30810"/>
    <w:rsid w:val="00B31FB1"/>
    <w:rsid w:val="00B338D4"/>
    <w:rsid w:val="00B33952"/>
    <w:rsid w:val="00B33C5E"/>
    <w:rsid w:val="00B342F4"/>
    <w:rsid w:val="00B34369"/>
    <w:rsid w:val="00B34DC2"/>
    <w:rsid w:val="00B35711"/>
    <w:rsid w:val="00B378E5"/>
    <w:rsid w:val="00B4169D"/>
    <w:rsid w:val="00B41A17"/>
    <w:rsid w:val="00B4346D"/>
    <w:rsid w:val="00B440F4"/>
    <w:rsid w:val="00B447A5"/>
    <w:rsid w:val="00B45E2B"/>
    <w:rsid w:val="00B4654C"/>
    <w:rsid w:val="00B47293"/>
    <w:rsid w:val="00B50E50"/>
    <w:rsid w:val="00B52120"/>
    <w:rsid w:val="00B54ABC"/>
    <w:rsid w:val="00B55FD5"/>
    <w:rsid w:val="00B56FBE"/>
    <w:rsid w:val="00B60ACF"/>
    <w:rsid w:val="00B62B58"/>
    <w:rsid w:val="00B62F0F"/>
    <w:rsid w:val="00B63270"/>
    <w:rsid w:val="00B633F5"/>
    <w:rsid w:val="00B647EC"/>
    <w:rsid w:val="00B65149"/>
    <w:rsid w:val="00B66567"/>
    <w:rsid w:val="00B66F52"/>
    <w:rsid w:val="00B66FE5"/>
    <w:rsid w:val="00B7026D"/>
    <w:rsid w:val="00B72880"/>
    <w:rsid w:val="00B72D70"/>
    <w:rsid w:val="00B7328D"/>
    <w:rsid w:val="00B758BF"/>
    <w:rsid w:val="00B774E7"/>
    <w:rsid w:val="00B77EC8"/>
    <w:rsid w:val="00B8268A"/>
    <w:rsid w:val="00B827A6"/>
    <w:rsid w:val="00B831CE"/>
    <w:rsid w:val="00B86677"/>
    <w:rsid w:val="00B87131"/>
    <w:rsid w:val="00B910AD"/>
    <w:rsid w:val="00B91C66"/>
    <w:rsid w:val="00B92A95"/>
    <w:rsid w:val="00B931EA"/>
    <w:rsid w:val="00B939B1"/>
    <w:rsid w:val="00B96D40"/>
    <w:rsid w:val="00B97386"/>
    <w:rsid w:val="00B977A2"/>
    <w:rsid w:val="00BA1CFE"/>
    <w:rsid w:val="00BA263B"/>
    <w:rsid w:val="00BA4182"/>
    <w:rsid w:val="00BA42B2"/>
    <w:rsid w:val="00BA58D4"/>
    <w:rsid w:val="00BA5B9E"/>
    <w:rsid w:val="00BA5E7D"/>
    <w:rsid w:val="00BA7C9A"/>
    <w:rsid w:val="00BB034C"/>
    <w:rsid w:val="00BB2269"/>
    <w:rsid w:val="00BB5F8F"/>
    <w:rsid w:val="00BB657A"/>
    <w:rsid w:val="00BB6E54"/>
    <w:rsid w:val="00BC0415"/>
    <w:rsid w:val="00BC1A4E"/>
    <w:rsid w:val="00BC3054"/>
    <w:rsid w:val="00BC4E26"/>
    <w:rsid w:val="00BC53A5"/>
    <w:rsid w:val="00BC58BB"/>
    <w:rsid w:val="00BC5992"/>
    <w:rsid w:val="00BC5A50"/>
    <w:rsid w:val="00BC5A95"/>
    <w:rsid w:val="00BC5DC7"/>
    <w:rsid w:val="00BC650F"/>
    <w:rsid w:val="00BC6B8B"/>
    <w:rsid w:val="00BC73D8"/>
    <w:rsid w:val="00BD132E"/>
    <w:rsid w:val="00BD14CE"/>
    <w:rsid w:val="00BD52D7"/>
    <w:rsid w:val="00BD5AD2"/>
    <w:rsid w:val="00BE1222"/>
    <w:rsid w:val="00BE22F3"/>
    <w:rsid w:val="00BE35BA"/>
    <w:rsid w:val="00BE3997"/>
    <w:rsid w:val="00BE5B52"/>
    <w:rsid w:val="00BE7B8D"/>
    <w:rsid w:val="00BF0993"/>
    <w:rsid w:val="00BF10A9"/>
    <w:rsid w:val="00BF1703"/>
    <w:rsid w:val="00BF231C"/>
    <w:rsid w:val="00BF51E5"/>
    <w:rsid w:val="00BF74A6"/>
    <w:rsid w:val="00C0050F"/>
    <w:rsid w:val="00C013AD"/>
    <w:rsid w:val="00C04904"/>
    <w:rsid w:val="00C056B3"/>
    <w:rsid w:val="00C103E5"/>
    <w:rsid w:val="00C105B4"/>
    <w:rsid w:val="00C13319"/>
    <w:rsid w:val="00C13EE9"/>
    <w:rsid w:val="00C17457"/>
    <w:rsid w:val="00C175F7"/>
    <w:rsid w:val="00C21540"/>
    <w:rsid w:val="00C21906"/>
    <w:rsid w:val="00C21BFA"/>
    <w:rsid w:val="00C229CF"/>
    <w:rsid w:val="00C22ABD"/>
    <w:rsid w:val="00C23CD8"/>
    <w:rsid w:val="00C24C8D"/>
    <w:rsid w:val="00C25FE2"/>
    <w:rsid w:val="00C26B53"/>
    <w:rsid w:val="00C279B2"/>
    <w:rsid w:val="00C33E50"/>
    <w:rsid w:val="00C34C20"/>
    <w:rsid w:val="00C34F42"/>
    <w:rsid w:val="00C35A3E"/>
    <w:rsid w:val="00C35C35"/>
    <w:rsid w:val="00C3666E"/>
    <w:rsid w:val="00C42130"/>
    <w:rsid w:val="00C423A4"/>
    <w:rsid w:val="00C423E3"/>
    <w:rsid w:val="00C43C3D"/>
    <w:rsid w:val="00C44BF5"/>
    <w:rsid w:val="00C45AD2"/>
    <w:rsid w:val="00C5136D"/>
    <w:rsid w:val="00C51B4C"/>
    <w:rsid w:val="00C521D6"/>
    <w:rsid w:val="00C52417"/>
    <w:rsid w:val="00C55232"/>
    <w:rsid w:val="00C553A4"/>
    <w:rsid w:val="00C55A06"/>
    <w:rsid w:val="00C55D03"/>
    <w:rsid w:val="00C601BC"/>
    <w:rsid w:val="00C61EC4"/>
    <w:rsid w:val="00C6329F"/>
    <w:rsid w:val="00C63340"/>
    <w:rsid w:val="00C638D5"/>
    <w:rsid w:val="00C643F9"/>
    <w:rsid w:val="00C64E95"/>
    <w:rsid w:val="00C674D0"/>
    <w:rsid w:val="00C70DAE"/>
    <w:rsid w:val="00C71372"/>
    <w:rsid w:val="00C72410"/>
    <w:rsid w:val="00C7261A"/>
    <w:rsid w:val="00C7287F"/>
    <w:rsid w:val="00C743C4"/>
    <w:rsid w:val="00C8070B"/>
    <w:rsid w:val="00C80CB8"/>
    <w:rsid w:val="00C819F8"/>
    <w:rsid w:val="00C8248C"/>
    <w:rsid w:val="00C831D8"/>
    <w:rsid w:val="00C84B30"/>
    <w:rsid w:val="00C84E33"/>
    <w:rsid w:val="00C86D6F"/>
    <w:rsid w:val="00C87BAF"/>
    <w:rsid w:val="00C90350"/>
    <w:rsid w:val="00C905FC"/>
    <w:rsid w:val="00C918C0"/>
    <w:rsid w:val="00C92D03"/>
    <w:rsid w:val="00C9319C"/>
    <w:rsid w:val="00C9435D"/>
    <w:rsid w:val="00C94B3A"/>
    <w:rsid w:val="00C94DB9"/>
    <w:rsid w:val="00C94DF2"/>
    <w:rsid w:val="00C96741"/>
    <w:rsid w:val="00C97A70"/>
    <w:rsid w:val="00CA2D1B"/>
    <w:rsid w:val="00CA375D"/>
    <w:rsid w:val="00CA662A"/>
    <w:rsid w:val="00CA7197"/>
    <w:rsid w:val="00CA7AFD"/>
    <w:rsid w:val="00CA7C3C"/>
    <w:rsid w:val="00CB0189"/>
    <w:rsid w:val="00CB0627"/>
    <w:rsid w:val="00CB0BA2"/>
    <w:rsid w:val="00CB1A42"/>
    <w:rsid w:val="00CB1B0C"/>
    <w:rsid w:val="00CB2C0B"/>
    <w:rsid w:val="00CB453F"/>
    <w:rsid w:val="00CB4C24"/>
    <w:rsid w:val="00CB517D"/>
    <w:rsid w:val="00CB6909"/>
    <w:rsid w:val="00CB702B"/>
    <w:rsid w:val="00CB786D"/>
    <w:rsid w:val="00CB7FE2"/>
    <w:rsid w:val="00CC038D"/>
    <w:rsid w:val="00CC08DB"/>
    <w:rsid w:val="00CC13E4"/>
    <w:rsid w:val="00CC3072"/>
    <w:rsid w:val="00CC39FF"/>
    <w:rsid w:val="00CC3C2F"/>
    <w:rsid w:val="00CC4AC8"/>
    <w:rsid w:val="00CC5233"/>
    <w:rsid w:val="00CC5DE6"/>
    <w:rsid w:val="00CC6237"/>
    <w:rsid w:val="00CC6E4E"/>
    <w:rsid w:val="00CC6FE8"/>
    <w:rsid w:val="00CC7202"/>
    <w:rsid w:val="00CD0A16"/>
    <w:rsid w:val="00CD1CCC"/>
    <w:rsid w:val="00CD2808"/>
    <w:rsid w:val="00CD28BF"/>
    <w:rsid w:val="00CD33E3"/>
    <w:rsid w:val="00CD4092"/>
    <w:rsid w:val="00CD4A20"/>
    <w:rsid w:val="00CD50A1"/>
    <w:rsid w:val="00CD519E"/>
    <w:rsid w:val="00CE0C4F"/>
    <w:rsid w:val="00CE1E2B"/>
    <w:rsid w:val="00CE30EA"/>
    <w:rsid w:val="00CE427C"/>
    <w:rsid w:val="00CE7FB4"/>
    <w:rsid w:val="00CF048A"/>
    <w:rsid w:val="00CF1308"/>
    <w:rsid w:val="00CF155A"/>
    <w:rsid w:val="00CF1A35"/>
    <w:rsid w:val="00CF1C5E"/>
    <w:rsid w:val="00CF2947"/>
    <w:rsid w:val="00CF686F"/>
    <w:rsid w:val="00CF6E60"/>
    <w:rsid w:val="00CF7B1F"/>
    <w:rsid w:val="00CF7BCA"/>
    <w:rsid w:val="00D008FD"/>
    <w:rsid w:val="00D013BE"/>
    <w:rsid w:val="00D024A9"/>
    <w:rsid w:val="00D0321C"/>
    <w:rsid w:val="00D03520"/>
    <w:rsid w:val="00D035EC"/>
    <w:rsid w:val="00D039E1"/>
    <w:rsid w:val="00D05A56"/>
    <w:rsid w:val="00D06AB1"/>
    <w:rsid w:val="00D06FC1"/>
    <w:rsid w:val="00D07152"/>
    <w:rsid w:val="00D072ED"/>
    <w:rsid w:val="00D07A16"/>
    <w:rsid w:val="00D1067E"/>
    <w:rsid w:val="00D10F50"/>
    <w:rsid w:val="00D11272"/>
    <w:rsid w:val="00D11DFC"/>
    <w:rsid w:val="00D126F5"/>
    <w:rsid w:val="00D1489E"/>
    <w:rsid w:val="00D20737"/>
    <w:rsid w:val="00D21E81"/>
    <w:rsid w:val="00D223DE"/>
    <w:rsid w:val="00D25C6F"/>
    <w:rsid w:val="00D25E37"/>
    <w:rsid w:val="00D2661A"/>
    <w:rsid w:val="00D27582"/>
    <w:rsid w:val="00D27EC4"/>
    <w:rsid w:val="00D31041"/>
    <w:rsid w:val="00D32719"/>
    <w:rsid w:val="00D32913"/>
    <w:rsid w:val="00D332E2"/>
    <w:rsid w:val="00D33333"/>
    <w:rsid w:val="00D352A2"/>
    <w:rsid w:val="00D366C4"/>
    <w:rsid w:val="00D40426"/>
    <w:rsid w:val="00D40DFA"/>
    <w:rsid w:val="00D4134C"/>
    <w:rsid w:val="00D4162B"/>
    <w:rsid w:val="00D41EFB"/>
    <w:rsid w:val="00D4488E"/>
    <w:rsid w:val="00D4514F"/>
    <w:rsid w:val="00D451E2"/>
    <w:rsid w:val="00D4548B"/>
    <w:rsid w:val="00D45E89"/>
    <w:rsid w:val="00D45E8D"/>
    <w:rsid w:val="00D466AE"/>
    <w:rsid w:val="00D46B86"/>
    <w:rsid w:val="00D4734F"/>
    <w:rsid w:val="00D51BF3"/>
    <w:rsid w:val="00D52376"/>
    <w:rsid w:val="00D56E9C"/>
    <w:rsid w:val="00D60AEF"/>
    <w:rsid w:val="00D6650A"/>
    <w:rsid w:val="00D66846"/>
    <w:rsid w:val="00D675FB"/>
    <w:rsid w:val="00D67CB1"/>
    <w:rsid w:val="00D71F25"/>
    <w:rsid w:val="00D72A9C"/>
    <w:rsid w:val="00D77031"/>
    <w:rsid w:val="00D84941"/>
    <w:rsid w:val="00D84FA1"/>
    <w:rsid w:val="00D851F0"/>
    <w:rsid w:val="00D85F1F"/>
    <w:rsid w:val="00D85F35"/>
    <w:rsid w:val="00D864EF"/>
    <w:rsid w:val="00D8687A"/>
    <w:rsid w:val="00D86DB7"/>
    <w:rsid w:val="00D87BF5"/>
    <w:rsid w:val="00D87EF0"/>
    <w:rsid w:val="00D90721"/>
    <w:rsid w:val="00D91263"/>
    <w:rsid w:val="00D92162"/>
    <w:rsid w:val="00D926D0"/>
    <w:rsid w:val="00D93030"/>
    <w:rsid w:val="00D950E1"/>
    <w:rsid w:val="00D952A6"/>
    <w:rsid w:val="00D958C9"/>
    <w:rsid w:val="00D97F99"/>
    <w:rsid w:val="00DA0F55"/>
    <w:rsid w:val="00DA1E08"/>
    <w:rsid w:val="00DA24F8"/>
    <w:rsid w:val="00DA28E8"/>
    <w:rsid w:val="00DA38D3"/>
    <w:rsid w:val="00DA3932"/>
    <w:rsid w:val="00DA3AFC"/>
    <w:rsid w:val="00DA64F8"/>
    <w:rsid w:val="00DA660E"/>
    <w:rsid w:val="00DA685D"/>
    <w:rsid w:val="00DA6C15"/>
    <w:rsid w:val="00DB0258"/>
    <w:rsid w:val="00DB35FD"/>
    <w:rsid w:val="00DB38EE"/>
    <w:rsid w:val="00DB41BA"/>
    <w:rsid w:val="00DB498B"/>
    <w:rsid w:val="00DB66CA"/>
    <w:rsid w:val="00DB6BCA"/>
    <w:rsid w:val="00DB6F54"/>
    <w:rsid w:val="00DB73F7"/>
    <w:rsid w:val="00DC0321"/>
    <w:rsid w:val="00DC2220"/>
    <w:rsid w:val="00DC2E77"/>
    <w:rsid w:val="00DC3067"/>
    <w:rsid w:val="00DC330B"/>
    <w:rsid w:val="00DC370B"/>
    <w:rsid w:val="00DC5B90"/>
    <w:rsid w:val="00DC6A58"/>
    <w:rsid w:val="00DD00FF"/>
    <w:rsid w:val="00DD0619"/>
    <w:rsid w:val="00DD07FB"/>
    <w:rsid w:val="00DD25C6"/>
    <w:rsid w:val="00DD4BA7"/>
    <w:rsid w:val="00DD4FE5"/>
    <w:rsid w:val="00DD54B0"/>
    <w:rsid w:val="00DD57EE"/>
    <w:rsid w:val="00DD6671"/>
    <w:rsid w:val="00DD6BCC"/>
    <w:rsid w:val="00DD72A7"/>
    <w:rsid w:val="00DE04CD"/>
    <w:rsid w:val="00DE0A4B"/>
    <w:rsid w:val="00DE2410"/>
    <w:rsid w:val="00DE2939"/>
    <w:rsid w:val="00DE2BC8"/>
    <w:rsid w:val="00DE6B55"/>
    <w:rsid w:val="00DE6E81"/>
    <w:rsid w:val="00DE6F78"/>
    <w:rsid w:val="00DE703F"/>
    <w:rsid w:val="00DE7595"/>
    <w:rsid w:val="00DF1676"/>
    <w:rsid w:val="00DF1961"/>
    <w:rsid w:val="00DF352F"/>
    <w:rsid w:val="00DF44DE"/>
    <w:rsid w:val="00DF5136"/>
    <w:rsid w:val="00E01138"/>
    <w:rsid w:val="00E01D6B"/>
    <w:rsid w:val="00E02DFB"/>
    <w:rsid w:val="00E030F9"/>
    <w:rsid w:val="00E0311A"/>
    <w:rsid w:val="00E03138"/>
    <w:rsid w:val="00E06404"/>
    <w:rsid w:val="00E06B14"/>
    <w:rsid w:val="00E06E50"/>
    <w:rsid w:val="00E11032"/>
    <w:rsid w:val="00E11620"/>
    <w:rsid w:val="00E11A85"/>
    <w:rsid w:val="00E12495"/>
    <w:rsid w:val="00E15CCD"/>
    <w:rsid w:val="00E202EF"/>
    <w:rsid w:val="00E20FE3"/>
    <w:rsid w:val="00E210B5"/>
    <w:rsid w:val="00E21D86"/>
    <w:rsid w:val="00E23C92"/>
    <w:rsid w:val="00E23CB8"/>
    <w:rsid w:val="00E23D81"/>
    <w:rsid w:val="00E2438D"/>
    <w:rsid w:val="00E2552F"/>
    <w:rsid w:val="00E26160"/>
    <w:rsid w:val="00E26998"/>
    <w:rsid w:val="00E27BA6"/>
    <w:rsid w:val="00E30CF8"/>
    <w:rsid w:val="00E3137A"/>
    <w:rsid w:val="00E32CCF"/>
    <w:rsid w:val="00E34A98"/>
    <w:rsid w:val="00E35C24"/>
    <w:rsid w:val="00E35D1E"/>
    <w:rsid w:val="00E364F9"/>
    <w:rsid w:val="00E365FA"/>
    <w:rsid w:val="00E36789"/>
    <w:rsid w:val="00E376F6"/>
    <w:rsid w:val="00E4047B"/>
    <w:rsid w:val="00E41A79"/>
    <w:rsid w:val="00E44641"/>
    <w:rsid w:val="00E44A83"/>
    <w:rsid w:val="00E457B2"/>
    <w:rsid w:val="00E502C1"/>
    <w:rsid w:val="00E502DD"/>
    <w:rsid w:val="00E50D3A"/>
    <w:rsid w:val="00E510E7"/>
    <w:rsid w:val="00E51387"/>
    <w:rsid w:val="00E51676"/>
    <w:rsid w:val="00E51E68"/>
    <w:rsid w:val="00E51ED7"/>
    <w:rsid w:val="00E52EFD"/>
    <w:rsid w:val="00E5408A"/>
    <w:rsid w:val="00E56800"/>
    <w:rsid w:val="00E60C63"/>
    <w:rsid w:val="00E619E8"/>
    <w:rsid w:val="00E61C70"/>
    <w:rsid w:val="00E6253C"/>
    <w:rsid w:val="00E62FF9"/>
    <w:rsid w:val="00E635D6"/>
    <w:rsid w:val="00E639BC"/>
    <w:rsid w:val="00E6560D"/>
    <w:rsid w:val="00E6612D"/>
    <w:rsid w:val="00E664CC"/>
    <w:rsid w:val="00E66A45"/>
    <w:rsid w:val="00E70388"/>
    <w:rsid w:val="00E70F92"/>
    <w:rsid w:val="00E73A2E"/>
    <w:rsid w:val="00E74313"/>
    <w:rsid w:val="00E74C54"/>
    <w:rsid w:val="00E77A03"/>
    <w:rsid w:val="00E800DA"/>
    <w:rsid w:val="00E822E8"/>
    <w:rsid w:val="00E82554"/>
    <w:rsid w:val="00E82606"/>
    <w:rsid w:val="00E831C1"/>
    <w:rsid w:val="00E846C8"/>
    <w:rsid w:val="00E84957"/>
    <w:rsid w:val="00E84A55"/>
    <w:rsid w:val="00E85BFF"/>
    <w:rsid w:val="00E90391"/>
    <w:rsid w:val="00E906C2"/>
    <w:rsid w:val="00E9311F"/>
    <w:rsid w:val="00E933E5"/>
    <w:rsid w:val="00E934D1"/>
    <w:rsid w:val="00E93E8D"/>
    <w:rsid w:val="00E94AF0"/>
    <w:rsid w:val="00E95D13"/>
    <w:rsid w:val="00E95DD3"/>
    <w:rsid w:val="00E969D5"/>
    <w:rsid w:val="00EA542D"/>
    <w:rsid w:val="00EA58D1"/>
    <w:rsid w:val="00EA61BC"/>
    <w:rsid w:val="00EA681A"/>
    <w:rsid w:val="00EA735B"/>
    <w:rsid w:val="00EB1E69"/>
    <w:rsid w:val="00EB2086"/>
    <w:rsid w:val="00EB31ED"/>
    <w:rsid w:val="00EB53FB"/>
    <w:rsid w:val="00EB5EDF"/>
    <w:rsid w:val="00EB60FE"/>
    <w:rsid w:val="00EB6525"/>
    <w:rsid w:val="00EB74DB"/>
    <w:rsid w:val="00EB7A0B"/>
    <w:rsid w:val="00EC3A40"/>
    <w:rsid w:val="00EC5359"/>
    <w:rsid w:val="00EC562A"/>
    <w:rsid w:val="00ED067A"/>
    <w:rsid w:val="00ED2B50"/>
    <w:rsid w:val="00EE0350"/>
    <w:rsid w:val="00EE0719"/>
    <w:rsid w:val="00EE0E80"/>
    <w:rsid w:val="00EE2087"/>
    <w:rsid w:val="00EE5A10"/>
    <w:rsid w:val="00EE613F"/>
    <w:rsid w:val="00EE6350"/>
    <w:rsid w:val="00EE7295"/>
    <w:rsid w:val="00EE7869"/>
    <w:rsid w:val="00EE7F4E"/>
    <w:rsid w:val="00EF054A"/>
    <w:rsid w:val="00EF2B7E"/>
    <w:rsid w:val="00EF3235"/>
    <w:rsid w:val="00EF7E72"/>
    <w:rsid w:val="00F02BB0"/>
    <w:rsid w:val="00F03440"/>
    <w:rsid w:val="00F040E9"/>
    <w:rsid w:val="00F06416"/>
    <w:rsid w:val="00F06D37"/>
    <w:rsid w:val="00F07B9D"/>
    <w:rsid w:val="00F11586"/>
    <w:rsid w:val="00F1183B"/>
    <w:rsid w:val="00F11C9F"/>
    <w:rsid w:val="00F12263"/>
    <w:rsid w:val="00F1409D"/>
    <w:rsid w:val="00F1412A"/>
    <w:rsid w:val="00F14214"/>
    <w:rsid w:val="00F14491"/>
    <w:rsid w:val="00F157A9"/>
    <w:rsid w:val="00F1622A"/>
    <w:rsid w:val="00F16CA6"/>
    <w:rsid w:val="00F16F00"/>
    <w:rsid w:val="00F21D41"/>
    <w:rsid w:val="00F25BB6"/>
    <w:rsid w:val="00F26B7E"/>
    <w:rsid w:val="00F27A3B"/>
    <w:rsid w:val="00F30EC5"/>
    <w:rsid w:val="00F32780"/>
    <w:rsid w:val="00F32BF6"/>
    <w:rsid w:val="00F33817"/>
    <w:rsid w:val="00F3593F"/>
    <w:rsid w:val="00F420D5"/>
    <w:rsid w:val="00F44680"/>
    <w:rsid w:val="00F451EA"/>
    <w:rsid w:val="00F45447"/>
    <w:rsid w:val="00F456C6"/>
    <w:rsid w:val="00F4577B"/>
    <w:rsid w:val="00F46496"/>
    <w:rsid w:val="00F46DD7"/>
    <w:rsid w:val="00F474D0"/>
    <w:rsid w:val="00F50179"/>
    <w:rsid w:val="00F515EE"/>
    <w:rsid w:val="00F52BFA"/>
    <w:rsid w:val="00F5395A"/>
    <w:rsid w:val="00F5453F"/>
    <w:rsid w:val="00F56511"/>
    <w:rsid w:val="00F56C24"/>
    <w:rsid w:val="00F6094B"/>
    <w:rsid w:val="00F6194E"/>
    <w:rsid w:val="00F623AC"/>
    <w:rsid w:val="00F6412A"/>
    <w:rsid w:val="00F64DCD"/>
    <w:rsid w:val="00F65893"/>
    <w:rsid w:val="00F66A4A"/>
    <w:rsid w:val="00F66D3B"/>
    <w:rsid w:val="00F704E1"/>
    <w:rsid w:val="00F71E22"/>
    <w:rsid w:val="00F72142"/>
    <w:rsid w:val="00F72AE7"/>
    <w:rsid w:val="00F73C42"/>
    <w:rsid w:val="00F75FA5"/>
    <w:rsid w:val="00F8032A"/>
    <w:rsid w:val="00F833BA"/>
    <w:rsid w:val="00F84ECB"/>
    <w:rsid w:val="00F84FD0"/>
    <w:rsid w:val="00F859A8"/>
    <w:rsid w:val="00F869C6"/>
    <w:rsid w:val="00F86D87"/>
    <w:rsid w:val="00F87FE3"/>
    <w:rsid w:val="00F90B50"/>
    <w:rsid w:val="00F9108B"/>
    <w:rsid w:val="00F91349"/>
    <w:rsid w:val="00F93A8A"/>
    <w:rsid w:val="00F9453C"/>
    <w:rsid w:val="00F95248"/>
    <w:rsid w:val="00F956A9"/>
    <w:rsid w:val="00F958B8"/>
    <w:rsid w:val="00F963ED"/>
    <w:rsid w:val="00F966CF"/>
    <w:rsid w:val="00F96CAE"/>
    <w:rsid w:val="00F96EA3"/>
    <w:rsid w:val="00F97C99"/>
    <w:rsid w:val="00FA3C49"/>
    <w:rsid w:val="00FA662D"/>
    <w:rsid w:val="00FA73B1"/>
    <w:rsid w:val="00FA7706"/>
    <w:rsid w:val="00FB0146"/>
    <w:rsid w:val="00FB0CB9"/>
    <w:rsid w:val="00FB231D"/>
    <w:rsid w:val="00FB2A02"/>
    <w:rsid w:val="00FB45F1"/>
    <w:rsid w:val="00FB4A72"/>
    <w:rsid w:val="00FB54E8"/>
    <w:rsid w:val="00FB629F"/>
    <w:rsid w:val="00FB63EC"/>
    <w:rsid w:val="00FB7054"/>
    <w:rsid w:val="00FC17B7"/>
    <w:rsid w:val="00FC2CB7"/>
    <w:rsid w:val="00FC3BF7"/>
    <w:rsid w:val="00FC4090"/>
    <w:rsid w:val="00FC55B4"/>
    <w:rsid w:val="00FD00E6"/>
    <w:rsid w:val="00FD09A1"/>
    <w:rsid w:val="00FD0AC8"/>
    <w:rsid w:val="00FD2A7C"/>
    <w:rsid w:val="00FD3C7A"/>
    <w:rsid w:val="00FD59EB"/>
    <w:rsid w:val="00FD6D8F"/>
    <w:rsid w:val="00FD7299"/>
    <w:rsid w:val="00FE0116"/>
    <w:rsid w:val="00FE0458"/>
    <w:rsid w:val="00FE1FBE"/>
    <w:rsid w:val="00FE3901"/>
    <w:rsid w:val="00FE39D3"/>
    <w:rsid w:val="00FE4BCE"/>
    <w:rsid w:val="00FE54AE"/>
    <w:rsid w:val="00FE576A"/>
    <w:rsid w:val="00FE67DC"/>
    <w:rsid w:val="00FE7567"/>
    <w:rsid w:val="00FE7E79"/>
    <w:rsid w:val="00FF08D9"/>
    <w:rsid w:val="00FF1D92"/>
    <w:rsid w:val="00FF2983"/>
    <w:rsid w:val="00FF3E7D"/>
    <w:rsid w:val="00FF5B99"/>
    <w:rsid w:val="00FF730C"/>
    <w:rsid w:val="00FF73F4"/>
    <w:rsid w:val="00FF7CE4"/>
    <w:rsid w:val="00FF7E39"/>
    <w:rsid w:val="05687FA9"/>
    <w:rsid w:val="05746082"/>
    <w:rsid w:val="072C2A68"/>
    <w:rsid w:val="083401EA"/>
    <w:rsid w:val="0F7F3811"/>
    <w:rsid w:val="15176BA3"/>
    <w:rsid w:val="1C2314BA"/>
    <w:rsid w:val="1EC00236"/>
    <w:rsid w:val="286F3867"/>
    <w:rsid w:val="2A4A32BA"/>
    <w:rsid w:val="2CCF0751"/>
    <w:rsid w:val="2E893F9F"/>
    <w:rsid w:val="31134DAF"/>
    <w:rsid w:val="34BC413C"/>
    <w:rsid w:val="399A662C"/>
    <w:rsid w:val="3D42213C"/>
    <w:rsid w:val="46BB5701"/>
    <w:rsid w:val="48717CFE"/>
    <w:rsid w:val="49327C8B"/>
    <w:rsid w:val="4F761E9C"/>
    <w:rsid w:val="51701F10"/>
    <w:rsid w:val="55B043B6"/>
    <w:rsid w:val="59A16638"/>
    <w:rsid w:val="5ABE2C94"/>
    <w:rsid w:val="5BD36A3E"/>
    <w:rsid w:val="5C57224B"/>
    <w:rsid w:val="5D706314"/>
    <w:rsid w:val="5DBC0B11"/>
    <w:rsid w:val="5E3147E7"/>
    <w:rsid w:val="63514B8A"/>
    <w:rsid w:val="64815686"/>
    <w:rsid w:val="6A213B34"/>
    <w:rsid w:val="6B90278E"/>
    <w:rsid w:val="6CC71E69"/>
    <w:rsid w:val="72B9274D"/>
    <w:rsid w:val="72E6311A"/>
    <w:rsid w:val="74E4546F"/>
    <w:rsid w:val="77E63D3F"/>
    <w:rsid w:val="7D092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wrap="around"/>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outlineLvl w:val="4"/>
    </w:pPr>
  </w:style>
  <w:style w:type="paragraph" w:customStyle="1" w:styleId="237">
    <w:name w:val="四级条标题"/>
    <w:basedOn w:val="236"/>
    <w:next w:val="231"/>
    <w:qFormat/>
    <w:uiPriority w:val="0"/>
    <w:pPr>
      <w:numPr>
        <w:ilvl w:val="4"/>
      </w:numPr>
      <w:outlineLvl w:val="5"/>
    </w:pPr>
  </w:style>
  <w:style w:type="paragraph" w:customStyle="1" w:styleId="238">
    <w:name w:val="五级条标题"/>
    <w:basedOn w:val="237"/>
    <w:next w:val="231"/>
    <w:qFormat/>
    <w:uiPriority w:val="0"/>
    <w:pPr>
      <w:numPr>
        <w:ilvl w:val="5"/>
      </w:numPr>
      <w:outlineLvl w:val="6"/>
    </w:pPr>
  </w:style>
  <w:style w:type="paragraph" w:customStyle="1" w:styleId="239">
    <w:name w:val="Char"/>
    <w:basedOn w:val="1"/>
    <w:qFormat/>
    <w:uiPriority w:val="0"/>
    <w:pPr>
      <w:tabs>
        <w:tab w:val="left" w:pos="425"/>
      </w:tabs>
      <w:adjustRightInd/>
      <w:spacing w:line="240" w:lineRule="auto"/>
    </w:pPr>
    <w:rPr>
      <w:rFonts w:ascii="Times New Roman" w:hAnsi="Times New Roman" w:eastAsia="仿宋_GB2312"/>
      <w:kern w:val="24"/>
      <w:sz w:val="24"/>
      <w:szCs w:val="24"/>
    </w:rPr>
  </w:style>
  <w:style w:type="paragraph" w:customStyle="1" w:styleId="240">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41">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42">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43">
    <w:name w:val="二级无"/>
    <w:basedOn w:val="235"/>
    <w:qFormat/>
    <w:uiPriority w:val="0"/>
    <w:pPr>
      <w:numPr>
        <w:numId w:val="31"/>
      </w:numPr>
      <w:spacing w:before="0" w:beforeLines="0" w:after="0" w:afterLines="0"/>
    </w:pPr>
    <w:rPr>
      <w:rFonts w:ascii="宋体" w:eastAsia="宋体"/>
    </w:rPr>
  </w:style>
  <w:style w:type="paragraph" w:customStyle="1" w:styleId="244">
    <w:name w:val="Char Char2"/>
    <w:basedOn w:val="1"/>
    <w:qFormat/>
    <w:uiPriority w:val="0"/>
    <w:pPr>
      <w:widowControl/>
      <w:adjustRightInd/>
      <w:spacing w:after="160" w:line="240" w:lineRule="exact"/>
      <w:jc w:val="left"/>
    </w:pPr>
    <w:rPr>
      <w:rFonts w:ascii="Times New Roman" w:hAnsi="Times New Roman" w:eastAsia="仿宋_GB2312"/>
      <w:sz w:val="32"/>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885C621E8D4FE59CB587E45A96531B"/>
        <w:style w:val=""/>
        <w:category>
          <w:name w:val="常规"/>
          <w:gallery w:val="placeholder"/>
        </w:category>
        <w:types>
          <w:type w:val="bbPlcHdr"/>
        </w:types>
        <w:behaviors>
          <w:behavior w:val="content"/>
        </w:behaviors>
        <w:description w:val=""/>
        <w:guid w:val="{90F9D3F9-7E48-47DC-90CF-976C3E137E6A}"/>
      </w:docPartPr>
      <w:docPartBody>
        <w:p w14:paraId="5390DA82">
          <w:pPr>
            <w:pStyle w:val="5"/>
          </w:pPr>
          <w:r>
            <w:rPr>
              <w:rStyle w:val="4"/>
              <w:rFonts w:hint="eastAsia"/>
            </w:rPr>
            <w:t>单击或点击此处输入文字。</w:t>
          </w:r>
        </w:p>
      </w:docPartBody>
    </w:docPart>
    <w:docPart>
      <w:docPartPr>
        <w:name w:val="393BDBBAA30341C58BF6B27256F1D8B3"/>
        <w:style w:val=""/>
        <w:category>
          <w:name w:val="常规"/>
          <w:gallery w:val="placeholder"/>
        </w:category>
        <w:types>
          <w:type w:val="bbPlcHdr"/>
        </w:types>
        <w:behaviors>
          <w:behavior w:val="content"/>
        </w:behaviors>
        <w:description w:val=""/>
        <w:guid w:val="{9FD69774-27F4-4EB7-B6CE-B566B03E16A2}"/>
      </w:docPartPr>
      <w:docPartBody>
        <w:p w14:paraId="2F4E029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B3"/>
    <w:rsid w:val="00013552"/>
    <w:rsid w:val="00027046"/>
    <w:rsid w:val="0003651B"/>
    <w:rsid w:val="000538F3"/>
    <w:rsid w:val="000E4290"/>
    <w:rsid w:val="000E4DBC"/>
    <w:rsid w:val="000E57F7"/>
    <w:rsid w:val="000F6269"/>
    <w:rsid w:val="00100CDD"/>
    <w:rsid w:val="001371B9"/>
    <w:rsid w:val="00142211"/>
    <w:rsid w:val="0016613C"/>
    <w:rsid w:val="00174E5C"/>
    <w:rsid w:val="001E547B"/>
    <w:rsid w:val="001F2B74"/>
    <w:rsid w:val="0026530D"/>
    <w:rsid w:val="002E371A"/>
    <w:rsid w:val="003A0842"/>
    <w:rsid w:val="003B50AB"/>
    <w:rsid w:val="003D312C"/>
    <w:rsid w:val="00420318"/>
    <w:rsid w:val="0047707C"/>
    <w:rsid w:val="004C479C"/>
    <w:rsid w:val="004F2073"/>
    <w:rsid w:val="00551D95"/>
    <w:rsid w:val="005D5C4E"/>
    <w:rsid w:val="005F2955"/>
    <w:rsid w:val="00601732"/>
    <w:rsid w:val="00634E41"/>
    <w:rsid w:val="00642930"/>
    <w:rsid w:val="00651E1E"/>
    <w:rsid w:val="0066026B"/>
    <w:rsid w:val="00674FCE"/>
    <w:rsid w:val="006821D1"/>
    <w:rsid w:val="0069210B"/>
    <w:rsid w:val="006B3E15"/>
    <w:rsid w:val="006C4BF6"/>
    <w:rsid w:val="006D240E"/>
    <w:rsid w:val="00733BBC"/>
    <w:rsid w:val="00734C38"/>
    <w:rsid w:val="00761D7D"/>
    <w:rsid w:val="00797848"/>
    <w:rsid w:val="007A074F"/>
    <w:rsid w:val="007C65BB"/>
    <w:rsid w:val="0082398D"/>
    <w:rsid w:val="00837C76"/>
    <w:rsid w:val="00853F1A"/>
    <w:rsid w:val="00870B2F"/>
    <w:rsid w:val="0087266B"/>
    <w:rsid w:val="008A2DF4"/>
    <w:rsid w:val="008E0138"/>
    <w:rsid w:val="009025FC"/>
    <w:rsid w:val="00932CCE"/>
    <w:rsid w:val="00965E84"/>
    <w:rsid w:val="009943B3"/>
    <w:rsid w:val="009B5B2A"/>
    <w:rsid w:val="00A161B0"/>
    <w:rsid w:val="00A176C0"/>
    <w:rsid w:val="00A55781"/>
    <w:rsid w:val="00A55B95"/>
    <w:rsid w:val="00AD6D3E"/>
    <w:rsid w:val="00B935EE"/>
    <w:rsid w:val="00B97A72"/>
    <w:rsid w:val="00C44B2B"/>
    <w:rsid w:val="00C94A86"/>
    <w:rsid w:val="00CC2C54"/>
    <w:rsid w:val="00D30A9E"/>
    <w:rsid w:val="00DA3C62"/>
    <w:rsid w:val="00DC7F11"/>
    <w:rsid w:val="00E221AD"/>
    <w:rsid w:val="00E50387"/>
    <w:rsid w:val="00E562ED"/>
    <w:rsid w:val="00E65946"/>
    <w:rsid w:val="00E77D3D"/>
    <w:rsid w:val="00E84413"/>
    <w:rsid w:val="00E929B2"/>
    <w:rsid w:val="00EB0FF5"/>
    <w:rsid w:val="00ED643A"/>
    <w:rsid w:val="00EE4706"/>
    <w:rsid w:val="00F01195"/>
    <w:rsid w:val="00F7344C"/>
    <w:rsid w:val="00FC78CD"/>
    <w:rsid w:val="00FD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885C621E8D4FE59CB587E45A9653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B5DAB2A21EB4077ADD034B902E66A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93BDBBAA30341C58BF6B27256F1D8B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7D833-6E70-4A1D-A486-06613762E3E5}">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6</Pages>
  <Words>1755</Words>
  <Characters>1837</Characters>
  <Lines>19</Lines>
  <Paragraphs>5</Paragraphs>
  <TotalTime>2</TotalTime>
  <ScaleCrop>false</ScaleCrop>
  <LinksUpToDate>false</LinksUpToDate>
  <CharactersWithSpaces>1877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2022-08-31T03:02:00Z</dcterms:created>
  <dc:creator>Lenovo</dc:creator>
  <dc:description>&lt;config cover="true" show_menu="true" version="1.0.0" doctype="SDKXY"&gt;_x000d_
&lt;/config&gt;</dc:description>
  <cp:lastModifiedBy>@Si413</cp:lastModifiedBy>
  <cp:lastPrinted>2022-11-01T01:23:00Z</cp:lastPrinted>
  <dcterms:modified xsi:type="dcterms:W3CDTF">2026-01-30T07:07:06Z</dcterms:modified>
  <dc:title>团体标准</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2052-12.1.0.24657</vt:lpwstr>
  </property>
  <property fmtid="{D5CDD505-2E9C-101B-9397-08002B2CF9AE}" pid="16" name="ICV">
    <vt:lpwstr>387CA2C018314F89ACCEB4498271D109</vt:lpwstr>
  </property>
  <property fmtid="{D5CDD505-2E9C-101B-9397-08002B2CF9AE}" pid="17" name="KSOTemplateDocerSaveRecord">
    <vt:lpwstr>eyJoZGlkIjoiMGI1ZTQ0OTg3ZmU3OTA5NDU2ZTAzMTFlYTI0OTA0YjAiLCJ1c2VySWQiOiI2MTc4NzkwMTAifQ==</vt:lpwstr>
  </property>
</Properties>
</file>